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89DF6" w14:textId="4B7C37A8" w:rsidR="001425E0" w:rsidRDefault="001425E0" w:rsidP="00A47F1B">
      <w:pPr>
        <w:spacing w:after="0" w:line="240" w:lineRule="auto"/>
        <w:jc w:val="center"/>
        <w:rPr>
          <w:rFonts w:cs="Times New Roman"/>
          <w:b/>
          <w:bCs/>
          <w:sz w:val="28"/>
          <w:szCs w:val="24"/>
        </w:rPr>
      </w:pPr>
      <w:r w:rsidRPr="001425E0">
        <w:rPr>
          <w:rFonts w:cs="Times New Roman"/>
          <w:b/>
          <w:bCs/>
          <w:sz w:val="28"/>
          <w:szCs w:val="24"/>
        </w:rPr>
        <w:t xml:space="preserve">PENGARUH KENAIKAN HARGA EMAS DAN PERSEPSI </w:t>
      </w:r>
      <w:r w:rsidRPr="001425E0">
        <w:rPr>
          <w:rFonts w:cs="Times New Roman"/>
          <w:b/>
          <w:bCs/>
          <w:i/>
          <w:iCs/>
          <w:sz w:val="28"/>
          <w:szCs w:val="24"/>
        </w:rPr>
        <w:t>SAFE HAVEN</w:t>
      </w:r>
      <w:r w:rsidRPr="001425E0">
        <w:rPr>
          <w:rFonts w:cs="Times New Roman"/>
          <w:b/>
          <w:bCs/>
          <w:sz w:val="28"/>
          <w:szCs w:val="24"/>
        </w:rPr>
        <w:t xml:space="preserve"> TERHADAP MINAT INVESTASI EMAS GENERASI Z: BUKTI EMPIRIS DARI KABUPATEN BONE</w:t>
      </w:r>
    </w:p>
    <w:p w14:paraId="4F127EE8" w14:textId="77777777" w:rsidR="007D0310" w:rsidRPr="0032175D" w:rsidRDefault="007D0310" w:rsidP="00A47F1B">
      <w:pPr>
        <w:spacing w:after="0" w:line="240" w:lineRule="auto"/>
        <w:jc w:val="center"/>
        <w:rPr>
          <w:rFonts w:cs="Times New Roman"/>
          <w:b/>
          <w:bCs/>
          <w:sz w:val="28"/>
          <w:szCs w:val="24"/>
        </w:rPr>
      </w:pPr>
    </w:p>
    <w:p w14:paraId="645647BE" w14:textId="77777777" w:rsidR="001630FD" w:rsidRDefault="007D0310" w:rsidP="007D0310">
      <w:pPr>
        <w:spacing w:after="0" w:line="240" w:lineRule="auto"/>
        <w:jc w:val="center"/>
        <w:rPr>
          <w:rFonts w:cs="Times New Roman"/>
          <w:b/>
          <w:bCs/>
          <w:i/>
          <w:iCs/>
          <w:sz w:val="28"/>
          <w:szCs w:val="24"/>
        </w:rPr>
      </w:pPr>
      <w:r w:rsidRPr="007D0310">
        <w:rPr>
          <w:rFonts w:cs="Times New Roman"/>
          <w:b/>
          <w:bCs/>
          <w:i/>
          <w:iCs/>
          <w:sz w:val="28"/>
          <w:szCs w:val="24"/>
        </w:rPr>
        <w:t xml:space="preserve">The Effects of Gold Price Increases and Perceptions of Gold as a </w:t>
      </w:r>
    </w:p>
    <w:p w14:paraId="6795C65A" w14:textId="25CDD44D" w:rsidR="007D0310" w:rsidRDefault="007D0310" w:rsidP="007D0310">
      <w:pPr>
        <w:spacing w:after="0" w:line="240" w:lineRule="auto"/>
        <w:jc w:val="center"/>
        <w:rPr>
          <w:rFonts w:cs="Times New Roman"/>
          <w:b/>
          <w:bCs/>
          <w:i/>
          <w:iCs/>
          <w:sz w:val="28"/>
          <w:szCs w:val="24"/>
        </w:rPr>
      </w:pPr>
      <w:r w:rsidRPr="007D0310">
        <w:rPr>
          <w:rFonts w:cs="Times New Roman"/>
          <w:b/>
          <w:bCs/>
          <w:i/>
          <w:iCs/>
          <w:sz w:val="28"/>
          <w:szCs w:val="24"/>
        </w:rPr>
        <w:t xml:space="preserve">Safe-Haven Asset on Generation Z’s </w:t>
      </w:r>
      <w:r w:rsidR="001630FD">
        <w:rPr>
          <w:rFonts w:cs="Times New Roman"/>
          <w:b/>
          <w:bCs/>
          <w:i/>
          <w:iCs/>
          <w:sz w:val="28"/>
          <w:szCs w:val="24"/>
        </w:rPr>
        <w:t xml:space="preserve">Interest in Gold Investment: </w:t>
      </w:r>
    </w:p>
    <w:p w14:paraId="4932AF1B" w14:textId="38747ABF" w:rsidR="007D0310" w:rsidRDefault="007D0310" w:rsidP="007D0310">
      <w:pPr>
        <w:spacing w:after="0" w:line="240" w:lineRule="auto"/>
        <w:jc w:val="center"/>
        <w:rPr>
          <w:rFonts w:cs="Times New Roman"/>
          <w:b/>
          <w:bCs/>
          <w:i/>
          <w:iCs/>
          <w:sz w:val="28"/>
          <w:szCs w:val="24"/>
        </w:rPr>
      </w:pPr>
      <w:r w:rsidRPr="007D0310">
        <w:rPr>
          <w:rFonts w:cs="Times New Roman"/>
          <w:b/>
          <w:bCs/>
          <w:i/>
          <w:iCs/>
          <w:sz w:val="28"/>
          <w:szCs w:val="24"/>
        </w:rPr>
        <w:t>Empirical Evidence from Bone Regency</w:t>
      </w:r>
    </w:p>
    <w:p w14:paraId="626B59AB" w14:textId="3418F836" w:rsidR="00404932" w:rsidRPr="00623A21" w:rsidRDefault="00B95DD3" w:rsidP="00B95DD3">
      <w:pPr>
        <w:tabs>
          <w:tab w:val="center" w:pos="4252"/>
          <w:tab w:val="right" w:pos="8504"/>
        </w:tabs>
        <w:spacing w:before="240" w:after="40" w:line="240" w:lineRule="auto"/>
        <w:rPr>
          <w:rFonts w:eastAsia="Times New Roman" w:cs="Times New Roman"/>
          <w:szCs w:val="24"/>
          <w:lang w:eastAsia="id-ID"/>
        </w:rPr>
      </w:pPr>
      <w:r>
        <w:rPr>
          <w:rFonts w:eastAsia="Times New Roman" w:cs="Times New Roman"/>
          <w:b/>
          <w:bCs/>
          <w:color w:val="000000"/>
          <w:szCs w:val="24"/>
          <w:lang w:eastAsia="id-ID"/>
        </w:rPr>
        <w:tab/>
      </w:r>
      <w:r w:rsidR="00404932" w:rsidRPr="00623A21">
        <w:rPr>
          <w:rFonts w:eastAsia="Times New Roman" w:cs="Times New Roman"/>
          <w:b/>
          <w:bCs/>
          <w:color w:val="000000"/>
          <w:szCs w:val="24"/>
          <w:lang w:eastAsia="id-ID"/>
        </w:rPr>
        <w:t>N</w:t>
      </w:r>
      <w:r w:rsidR="00DA7DC4" w:rsidRPr="00623A21">
        <w:rPr>
          <w:rFonts w:eastAsia="Times New Roman" w:cs="Times New Roman"/>
          <w:b/>
          <w:bCs/>
          <w:color w:val="000000"/>
          <w:szCs w:val="24"/>
          <w:lang w:eastAsia="id-ID"/>
        </w:rPr>
        <w:t>urtasyani Yus</w:t>
      </w:r>
      <w:r w:rsidR="00E94B20" w:rsidRPr="00623A21">
        <w:rPr>
          <w:rFonts w:eastAsia="Times New Roman" w:cs="Times New Roman"/>
          <w:b/>
          <w:bCs/>
          <w:color w:val="000000"/>
          <w:szCs w:val="24"/>
          <w:lang w:eastAsia="id-ID"/>
        </w:rPr>
        <w:t>ni</w:t>
      </w:r>
      <w:r w:rsidR="00D85600" w:rsidRPr="00623A21">
        <w:rPr>
          <w:rFonts w:eastAsia="Times New Roman" w:cs="Times New Roman"/>
          <w:b/>
          <w:bCs/>
          <w:color w:val="000000"/>
          <w:szCs w:val="24"/>
          <w:vertAlign w:val="superscript"/>
          <w:lang w:eastAsia="id-ID"/>
        </w:rPr>
        <w:t>1</w:t>
      </w:r>
      <w:r>
        <w:rPr>
          <w:rFonts w:eastAsia="Times New Roman" w:cs="Times New Roman"/>
          <w:b/>
          <w:bCs/>
          <w:color w:val="000000"/>
          <w:szCs w:val="24"/>
          <w:vertAlign w:val="superscript"/>
          <w:lang w:eastAsia="id-ID"/>
        </w:rPr>
        <w:tab/>
      </w:r>
    </w:p>
    <w:p w14:paraId="4B5BE8CF" w14:textId="48F316B0" w:rsidR="00404932" w:rsidRPr="00623A21" w:rsidRDefault="00E94B20" w:rsidP="00623A21">
      <w:pPr>
        <w:spacing w:after="0" w:line="240" w:lineRule="auto"/>
        <w:jc w:val="center"/>
        <w:rPr>
          <w:rFonts w:eastAsia="Times New Roman" w:cs="Times New Roman"/>
          <w:szCs w:val="24"/>
          <w:lang w:eastAsia="id-ID"/>
        </w:rPr>
      </w:pPr>
      <w:r w:rsidRPr="00623A21">
        <w:rPr>
          <w:rFonts w:eastAsia="Times New Roman" w:cs="Times New Roman"/>
          <w:color w:val="000000"/>
          <w:szCs w:val="24"/>
          <w:lang w:eastAsia="id-ID"/>
        </w:rPr>
        <w:t>Institut Agama Islam Negri Bone</w:t>
      </w:r>
      <w:r w:rsidR="00404932" w:rsidRPr="00623A21">
        <w:rPr>
          <w:rFonts w:eastAsia="Times New Roman" w:cs="Times New Roman"/>
          <w:color w:val="000000"/>
          <w:szCs w:val="24"/>
          <w:lang w:eastAsia="id-ID"/>
        </w:rPr>
        <w:t xml:space="preserve">, </w:t>
      </w:r>
      <w:r w:rsidRPr="00623A21">
        <w:rPr>
          <w:rFonts w:eastAsia="Times New Roman" w:cs="Times New Roman"/>
          <w:color w:val="000000"/>
          <w:szCs w:val="24"/>
          <w:lang w:eastAsia="id-ID"/>
        </w:rPr>
        <w:t>Bone</w:t>
      </w:r>
    </w:p>
    <w:p w14:paraId="08AD26DE" w14:textId="2B8009F1" w:rsidR="00E94B20" w:rsidRPr="00623A21" w:rsidRDefault="00404932" w:rsidP="00623A21">
      <w:pPr>
        <w:spacing w:after="0" w:line="240" w:lineRule="auto"/>
        <w:jc w:val="center"/>
        <w:rPr>
          <w:szCs w:val="24"/>
        </w:rPr>
      </w:pPr>
      <w:r w:rsidRPr="00623A21">
        <w:rPr>
          <w:rFonts w:eastAsia="Times New Roman" w:cs="Times New Roman"/>
          <w:color w:val="000000"/>
          <w:szCs w:val="24"/>
          <w:lang w:eastAsia="id-ID"/>
        </w:rPr>
        <w:t xml:space="preserve">Email : </w:t>
      </w:r>
      <w:r w:rsidR="00E94B20">
        <w:fldChar w:fldCharType="begin"/>
      </w:r>
      <w:r w:rsidR="00E94B20">
        <w:instrText>HYPERLINK "mailto:nurtasyaniyusni@gmail.com"</w:instrText>
      </w:r>
      <w:r w:rsidR="00E94B20">
        <w:fldChar w:fldCharType="separate"/>
      </w:r>
      <w:r w:rsidR="00E94B20" w:rsidRPr="00623A21">
        <w:rPr>
          <w:rStyle w:val="Hyperlink"/>
          <w:rFonts w:eastAsia="Times New Roman" w:cs="Times New Roman"/>
          <w:szCs w:val="24"/>
          <w:lang w:eastAsia="id-ID"/>
        </w:rPr>
        <w:t>nurtasyaniyusni@gmail.com</w:t>
      </w:r>
      <w:r w:rsidR="00E94B20">
        <w:fldChar w:fldCharType="end"/>
      </w:r>
    </w:p>
    <w:p w14:paraId="5A1D131A" w14:textId="675CBD9B" w:rsidR="00D85600" w:rsidRPr="00623A21" w:rsidRDefault="00D85600" w:rsidP="00623A21">
      <w:pPr>
        <w:spacing w:after="0" w:line="240" w:lineRule="auto"/>
        <w:jc w:val="center"/>
        <w:rPr>
          <w:rFonts w:cs="Times New Roman"/>
          <w:szCs w:val="24"/>
          <w:u w:val="single"/>
        </w:rPr>
      </w:pPr>
      <w:r w:rsidRPr="00623A21">
        <w:rPr>
          <w:rFonts w:eastAsia="Times New Roman" w:cs="Times New Roman"/>
          <w:b/>
          <w:bCs/>
          <w:color w:val="000000"/>
          <w:szCs w:val="24"/>
          <w:lang w:eastAsia="id-ID"/>
        </w:rPr>
        <w:t>Andi Fauziah M</w:t>
      </w:r>
      <w:r w:rsidRPr="00623A21">
        <w:rPr>
          <w:rFonts w:eastAsia="Times New Roman" w:cs="Times New Roman"/>
          <w:b/>
          <w:bCs/>
          <w:color w:val="000000"/>
          <w:szCs w:val="24"/>
          <w:vertAlign w:val="superscript"/>
          <w:lang w:eastAsia="id-ID"/>
        </w:rPr>
        <w:t>2</w:t>
      </w:r>
    </w:p>
    <w:p w14:paraId="2872A2F4" w14:textId="77777777" w:rsidR="00D85600" w:rsidRPr="00623A21" w:rsidRDefault="00D85600" w:rsidP="00623A21">
      <w:pPr>
        <w:spacing w:after="0" w:line="240" w:lineRule="auto"/>
        <w:jc w:val="center"/>
        <w:rPr>
          <w:rFonts w:cs="Times New Roman"/>
          <w:szCs w:val="24"/>
        </w:rPr>
      </w:pPr>
      <w:r w:rsidRPr="00623A21">
        <w:rPr>
          <w:rFonts w:cs="Times New Roman"/>
          <w:szCs w:val="24"/>
        </w:rPr>
        <w:t>Institut Agama Islam Negri Bone, Bone</w:t>
      </w:r>
    </w:p>
    <w:p w14:paraId="6CD74F34" w14:textId="6A0A3E8F" w:rsidR="00404932" w:rsidRPr="00623A21" w:rsidRDefault="00D85600" w:rsidP="00623A21">
      <w:pPr>
        <w:spacing w:after="0" w:line="240" w:lineRule="auto"/>
        <w:jc w:val="center"/>
        <w:rPr>
          <w:rFonts w:cs="Times New Roman"/>
          <w:szCs w:val="24"/>
          <w:u w:val="single"/>
        </w:rPr>
      </w:pPr>
      <w:r w:rsidRPr="00623A21">
        <w:rPr>
          <w:rFonts w:cs="Times New Roman"/>
          <w:szCs w:val="24"/>
        </w:rPr>
        <w:t xml:space="preserve">Email : </w:t>
      </w:r>
      <w:r>
        <w:fldChar w:fldCharType="begin"/>
      </w:r>
      <w:r>
        <w:instrText>HYPERLINK "mailto:andifauziahmachmud7@gmail.com"</w:instrText>
      </w:r>
      <w:r>
        <w:fldChar w:fldCharType="separate"/>
      </w:r>
      <w:r w:rsidRPr="00623A21">
        <w:rPr>
          <w:rStyle w:val="Hyperlink"/>
          <w:rFonts w:cs="Times New Roman"/>
          <w:szCs w:val="24"/>
        </w:rPr>
        <w:t>andifauziahmachmud7@gmail.com</w:t>
      </w:r>
      <w:r>
        <w:fldChar w:fldCharType="end"/>
      </w:r>
    </w:p>
    <w:p w14:paraId="5887CD1B" w14:textId="77C0C6F8" w:rsidR="00E94B20" w:rsidRPr="00623A21" w:rsidRDefault="00E94B20" w:rsidP="00623A21">
      <w:pPr>
        <w:spacing w:after="0" w:line="240" w:lineRule="auto"/>
        <w:jc w:val="center"/>
        <w:rPr>
          <w:rFonts w:eastAsia="Times New Roman" w:cs="Times New Roman"/>
          <w:b/>
          <w:bCs/>
          <w:color w:val="000000"/>
          <w:szCs w:val="24"/>
          <w:vertAlign w:val="superscript"/>
          <w:lang w:eastAsia="id-ID"/>
        </w:rPr>
      </w:pPr>
      <w:r w:rsidRPr="00623A21">
        <w:rPr>
          <w:rFonts w:eastAsia="Times New Roman" w:cs="Times New Roman"/>
          <w:b/>
          <w:bCs/>
          <w:color w:val="000000"/>
          <w:szCs w:val="24"/>
          <w:lang w:eastAsia="id-ID"/>
        </w:rPr>
        <w:t>Asni Gusmiarni</w:t>
      </w:r>
      <w:r w:rsidR="00D85600" w:rsidRPr="00623A21">
        <w:rPr>
          <w:rFonts w:eastAsia="Times New Roman" w:cs="Times New Roman"/>
          <w:b/>
          <w:bCs/>
          <w:color w:val="000000"/>
          <w:szCs w:val="24"/>
          <w:vertAlign w:val="superscript"/>
          <w:lang w:eastAsia="id-ID"/>
        </w:rPr>
        <w:t>3</w:t>
      </w:r>
    </w:p>
    <w:p w14:paraId="64CC2E83" w14:textId="77777777" w:rsidR="00E94B20" w:rsidRPr="00623A21" w:rsidRDefault="00E94B20" w:rsidP="00623A21">
      <w:pPr>
        <w:spacing w:after="0" w:line="240" w:lineRule="auto"/>
        <w:jc w:val="center"/>
        <w:rPr>
          <w:rFonts w:cs="Times New Roman"/>
          <w:szCs w:val="24"/>
        </w:rPr>
      </w:pPr>
      <w:r w:rsidRPr="00623A21">
        <w:rPr>
          <w:rFonts w:cs="Times New Roman"/>
          <w:szCs w:val="24"/>
        </w:rPr>
        <w:t>Institut Agama Islam Negri Bone, Bone</w:t>
      </w:r>
    </w:p>
    <w:p w14:paraId="02A6C1EB" w14:textId="07A17605" w:rsidR="00E94B20" w:rsidRPr="00623A21" w:rsidRDefault="00404932" w:rsidP="00623A21">
      <w:pPr>
        <w:spacing w:after="0" w:line="240" w:lineRule="auto"/>
        <w:jc w:val="center"/>
        <w:rPr>
          <w:rFonts w:cs="Times New Roman"/>
          <w:szCs w:val="24"/>
          <w:u w:val="single"/>
        </w:rPr>
      </w:pPr>
      <w:r w:rsidRPr="00623A21">
        <w:rPr>
          <w:rFonts w:cs="Times New Roman"/>
          <w:szCs w:val="24"/>
        </w:rPr>
        <w:t xml:space="preserve">Email : </w:t>
      </w:r>
      <w:r w:rsidR="00E94B20">
        <w:fldChar w:fldCharType="begin"/>
      </w:r>
      <w:r w:rsidR="00E94B20">
        <w:instrText>HYPERLINK "mailto:asnigusmiarni541@gmail.com"</w:instrText>
      </w:r>
      <w:r w:rsidR="00E94B20">
        <w:fldChar w:fldCharType="separate"/>
      </w:r>
      <w:r w:rsidR="00E94B20" w:rsidRPr="00623A21">
        <w:rPr>
          <w:rStyle w:val="Hyperlink"/>
          <w:rFonts w:cs="Times New Roman"/>
          <w:szCs w:val="24"/>
        </w:rPr>
        <w:t>asnigusmiarni541@gmail.com</w:t>
      </w:r>
      <w:r w:rsidR="00E94B20">
        <w:fldChar w:fldCharType="end"/>
      </w:r>
    </w:p>
    <w:p w14:paraId="1A5ED9EB" w14:textId="50D26C90" w:rsidR="00E94B20" w:rsidRPr="00623A21" w:rsidRDefault="00E94B20" w:rsidP="00623A21">
      <w:pPr>
        <w:spacing w:after="0" w:line="240" w:lineRule="auto"/>
        <w:jc w:val="center"/>
        <w:rPr>
          <w:rFonts w:cs="Times New Roman"/>
          <w:szCs w:val="24"/>
          <w:u w:val="single"/>
        </w:rPr>
      </w:pPr>
      <w:r w:rsidRPr="00623A21">
        <w:rPr>
          <w:rFonts w:eastAsia="Times New Roman" w:cs="Times New Roman"/>
          <w:b/>
          <w:bCs/>
          <w:color w:val="000000"/>
          <w:szCs w:val="24"/>
          <w:lang w:eastAsia="id-ID"/>
        </w:rPr>
        <w:t>Otong Karyono</w:t>
      </w:r>
      <w:r w:rsidRPr="00623A21">
        <w:rPr>
          <w:rFonts w:eastAsia="Times New Roman" w:cs="Times New Roman"/>
          <w:b/>
          <w:bCs/>
          <w:color w:val="000000"/>
          <w:szCs w:val="24"/>
          <w:vertAlign w:val="superscript"/>
          <w:lang w:eastAsia="id-ID"/>
        </w:rPr>
        <w:t>4</w:t>
      </w:r>
    </w:p>
    <w:p w14:paraId="6D75CA05" w14:textId="77777777" w:rsidR="00E94B20" w:rsidRPr="00623A21" w:rsidRDefault="00E94B20" w:rsidP="00623A21">
      <w:pPr>
        <w:spacing w:after="0" w:line="240" w:lineRule="auto"/>
        <w:jc w:val="center"/>
        <w:rPr>
          <w:rFonts w:eastAsia="Times New Roman" w:cs="Times New Roman"/>
          <w:szCs w:val="24"/>
          <w:lang w:eastAsia="id-ID"/>
        </w:rPr>
      </w:pPr>
      <w:r w:rsidRPr="00623A21">
        <w:rPr>
          <w:rFonts w:eastAsia="Times New Roman" w:cs="Times New Roman"/>
          <w:color w:val="000000"/>
          <w:szCs w:val="24"/>
          <w:lang w:eastAsia="id-ID"/>
        </w:rPr>
        <w:t>Institut Agama Islam Negri Bone, Bone</w:t>
      </w:r>
    </w:p>
    <w:p w14:paraId="780EE3FE" w14:textId="58395BB5" w:rsidR="00C01622" w:rsidRDefault="00E94B20" w:rsidP="00623A21">
      <w:pPr>
        <w:spacing w:after="0" w:line="240" w:lineRule="auto"/>
        <w:jc w:val="center"/>
        <w:rPr>
          <w:rFonts w:cs="Times New Roman"/>
          <w:szCs w:val="24"/>
          <w:u w:val="single"/>
        </w:rPr>
      </w:pPr>
      <w:r w:rsidRPr="00623A21">
        <w:rPr>
          <w:rFonts w:cs="Times New Roman"/>
          <w:szCs w:val="24"/>
        </w:rPr>
        <w:t xml:space="preserve">Email : </w:t>
      </w:r>
      <w:r w:rsidR="0035325F">
        <w:fldChar w:fldCharType="begin"/>
      </w:r>
      <w:r w:rsidR="0035325F">
        <w:instrText>HYPERLINK "mailto:otong.karyono@iain-bone.ac.id"</w:instrText>
      </w:r>
      <w:r w:rsidR="0035325F">
        <w:fldChar w:fldCharType="separate"/>
      </w:r>
      <w:r w:rsidR="0035325F" w:rsidRPr="00623A21">
        <w:rPr>
          <w:rStyle w:val="Hyperlink"/>
          <w:rFonts w:cs="Times New Roman"/>
          <w:szCs w:val="24"/>
        </w:rPr>
        <w:t>otong.karyono@iain-bone.ac.id</w:t>
      </w:r>
      <w:r w:rsidR="0035325F">
        <w:fldChar w:fldCharType="end"/>
      </w:r>
    </w:p>
    <w:p w14:paraId="203AB794" w14:textId="77777777" w:rsidR="00CB5EE1" w:rsidRPr="00623A21" w:rsidRDefault="00CB5EE1" w:rsidP="00623A21">
      <w:pPr>
        <w:spacing w:after="0" w:line="240" w:lineRule="auto"/>
        <w:jc w:val="center"/>
        <w:rPr>
          <w:rFonts w:cs="Times New Roman"/>
          <w:szCs w:val="24"/>
          <w:u w:val="single"/>
        </w:rPr>
      </w:pPr>
    </w:p>
    <w:p w14:paraId="4EA90C02" w14:textId="657B9E9D" w:rsidR="007D0310" w:rsidRPr="0031296C" w:rsidRDefault="00C01622" w:rsidP="0031296C">
      <w:pPr>
        <w:spacing w:after="0" w:line="360" w:lineRule="auto"/>
        <w:jc w:val="center"/>
        <w:rPr>
          <w:rFonts w:cs="Times New Roman"/>
          <w:b/>
          <w:bCs/>
          <w:i/>
          <w:iCs/>
          <w:lang w:val="en-US"/>
        </w:rPr>
      </w:pPr>
      <w:r w:rsidRPr="0032175D">
        <w:rPr>
          <w:rFonts w:cs="Times New Roman"/>
          <w:b/>
          <w:bCs/>
          <w:i/>
          <w:iCs/>
        </w:rPr>
        <w:t>Abstract</w:t>
      </w:r>
    </w:p>
    <w:p w14:paraId="5461770E" w14:textId="337B054B" w:rsidR="00F709C8" w:rsidRDefault="00F709C8" w:rsidP="00F06440">
      <w:pPr>
        <w:spacing w:after="0" w:line="240" w:lineRule="auto"/>
        <w:jc w:val="both"/>
        <w:rPr>
          <w:rFonts w:cs="Times New Roman"/>
          <w:i/>
          <w:color w:val="000000" w:themeColor="text1"/>
          <w:sz w:val="22"/>
          <w:lang w:val="en-US"/>
        </w:rPr>
      </w:pPr>
      <w:r w:rsidRPr="00F709C8">
        <w:rPr>
          <w:rFonts w:cs="Times New Roman"/>
          <w:i/>
          <w:color w:val="000000" w:themeColor="text1"/>
          <w:sz w:val="22"/>
          <w:lang w:val="en-US"/>
        </w:rPr>
        <w:t xml:space="preserve">Generation Z’s increasing interest </w:t>
      </w:r>
      <w:r>
        <w:rPr>
          <w:rFonts w:cs="Times New Roman"/>
          <w:i/>
          <w:color w:val="000000" w:themeColor="text1"/>
          <w:sz w:val="22"/>
          <w:lang w:val="en-US"/>
        </w:rPr>
        <w:t xml:space="preserve">to </w:t>
      </w:r>
      <w:proofErr w:type="spellStart"/>
      <w:r>
        <w:rPr>
          <w:rFonts w:cs="Times New Roman"/>
          <w:i/>
          <w:color w:val="000000" w:themeColor="text1"/>
          <w:sz w:val="22"/>
          <w:lang w:val="en-US"/>
        </w:rPr>
        <w:t>iinvest</w:t>
      </w:r>
      <w:proofErr w:type="spellEnd"/>
      <w:r>
        <w:rPr>
          <w:rFonts w:cs="Times New Roman"/>
          <w:i/>
          <w:color w:val="000000" w:themeColor="text1"/>
          <w:sz w:val="22"/>
          <w:lang w:val="en-US"/>
        </w:rPr>
        <w:t xml:space="preserve"> in gold</w:t>
      </w:r>
      <w:r w:rsidRPr="00F709C8">
        <w:rPr>
          <w:rFonts w:cs="Times New Roman"/>
          <w:i/>
          <w:color w:val="000000" w:themeColor="text1"/>
          <w:sz w:val="22"/>
          <w:lang w:val="en-US"/>
        </w:rPr>
        <w:t xml:space="preserve"> has not been accompanied by a clear understanding of the factors influencing their investment intention. Rising gold prices and perceptions of gold as a safe-haven asset are presumed to influence investment </w:t>
      </w:r>
      <w:r>
        <w:rPr>
          <w:rFonts w:cs="Times New Roman"/>
          <w:i/>
          <w:color w:val="000000" w:themeColor="text1"/>
          <w:sz w:val="22"/>
          <w:lang w:val="en-US"/>
        </w:rPr>
        <w:t>interest</w:t>
      </w:r>
      <w:r w:rsidRPr="00F709C8">
        <w:rPr>
          <w:rFonts w:cs="Times New Roman"/>
          <w:i/>
          <w:color w:val="000000" w:themeColor="text1"/>
          <w:sz w:val="22"/>
          <w:lang w:val="en-US"/>
        </w:rPr>
        <w:t xml:space="preserve">; however, the effects of these factors require further empirical investigation. This study aims to examine the effects of gold price increases and perceptions of gold as a safe-haven asset on Generation Z’s intention to invest in gold. A quantitative approach with survey design was employed. Data was collected through questionnaires administered to 35 Generation Z respondents and analyzed using multiple linear regression with IBM SPSS. The results indicate that gold price increases do not have a statistically significant effect on gold investment intention, whereas perceptions of gold as a safe-haven asset have a positive and statistically significant effect. </w:t>
      </w:r>
      <w:r>
        <w:rPr>
          <w:rFonts w:cs="Times New Roman"/>
          <w:i/>
          <w:color w:val="000000" w:themeColor="text1"/>
          <w:sz w:val="22"/>
          <w:lang w:val="en-US"/>
        </w:rPr>
        <w:t>S</w:t>
      </w:r>
      <w:r w:rsidRPr="00F709C8">
        <w:rPr>
          <w:rFonts w:cs="Times New Roman"/>
          <w:i/>
          <w:color w:val="000000" w:themeColor="text1"/>
          <w:sz w:val="22"/>
          <w:lang w:val="en-US"/>
        </w:rPr>
        <w:t xml:space="preserve">imultaneously, gold price increases and perceptions of gold as a safe-haven asset have a statistically significant effect on gold investment </w:t>
      </w:r>
      <w:r>
        <w:rPr>
          <w:rFonts w:cs="Times New Roman"/>
          <w:i/>
          <w:color w:val="000000" w:themeColor="text1"/>
          <w:sz w:val="22"/>
          <w:lang w:val="en-US"/>
        </w:rPr>
        <w:t>interest</w:t>
      </w:r>
      <w:r w:rsidRPr="00F709C8">
        <w:rPr>
          <w:rFonts w:cs="Times New Roman"/>
          <w:i/>
          <w:color w:val="000000" w:themeColor="text1"/>
          <w:sz w:val="22"/>
          <w:lang w:val="en-US"/>
        </w:rPr>
        <w:t xml:space="preserve">. These findings indicate that Generation Z’s perception of gold as a safe-haven asset is a more influential factor in shaping investment </w:t>
      </w:r>
      <w:r>
        <w:rPr>
          <w:rFonts w:cs="Times New Roman"/>
          <w:i/>
          <w:color w:val="000000" w:themeColor="text1"/>
          <w:sz w:val="22"/>
          <w:lang w:val="en-US"/>
        </w:rPr>
        <w:t>interest</w:t>
      </w:r>
      <w:r w:rsidRPr="00F709C8">
        <w:rPr>
          <w:rFonts w:cs="Times New Roman"/>
          <w:i/>
          <w:color w:val="000000" w:themeColor="text1"/>
          <w:sz w:val="22"/>
          <w:lang w:val="en-US"/>
        </w:rPr>
        <w:t xml:space="preserve"> than rising gold prices. Theoretically, this study provides empirical support for the Theory of Planned Behavior and Safe Haven Theory by demonstrating that perceptions of gold’s function as a safe-haven asset play a stronger role in shaping investment int</w:t>
      </w:r>
      <w:r>
        <w:rPr>
          <w:rFonts w:cs="Times New Roman"/>
          <w:i/>
          <w:color w:val="000000" w:themeColor="text1"/>
          <w:sz w:val="22"/>
          <w:lang w:val="en-US"/>
        </w:rPr>
        <w:t>erest</w:t>
      </w:r>
      <w:r w:rsidRPr="00F709C8">
        <w:rPr>
          <w:rFonts w:cs="Times New Roman"/>
          <w:i/>
          <w:color w:val="000000" w:themeColor="text1"/>
          <w:sz w:val="22"/>
          <w:lang w:val="en-US"/>
        </w:rPr>
        <w:t xml:space="preserve"> than price-related factors. Practically, the findings provide valuable insights for financial institutions, investment practitioners, and policymakers in designing financial education and literacy strategies that emphasize gold’s role as a safe-haven asset and store of value, thereby potentially encouraging greater inte</w:t>
      </w:r>
      <w:r>
        <w:rPr>
          <w:rFonts w:cs="Times New Roman"/>
          <w:i/>
          <w:color w:val="000000" w:themeColor="text1"/>
          <w:sz w:val="22"/>
          <w:lang w:val="en-US"/>
        </w:rPr>
        <w:t>rest</w:t>
      </w:r>
      <w:r w:rsidRPr="00F709C8">
        <w:rPr>
          <w:rFonts w:cs="Times New Roman"/>
          <w:i/>
          <w:color w:val="000000" w:themeColor="text1"/>
          <w:sz w:val="22"/>
          <w:lang w:val="en-US"/>
        </w:rPr>
        <w:t xml:space="preserve"> to invest in gold among Generation Z.</w:t>
      </w:r>
    </w:p>
    <w:p w14:paraId="7E8E10A7" w14:textId="77777777" w:rsidR="00F709C8" w:rsidRDefault="00F709C8" w:rsidP="00F06440">
      <w:pPr>
        <w:spacing w:after="0" w:line="240" w:lineRule="auto"/>
        <w:jc w:val="both"/>
        <w:rPr>
          <w:rFonts w:cs="Times New Roman"/>
          <w:i/>
          <w:color w:val="000000" w:themeColor="text1"/>
          <w:sz w:val="22"/>
          <w:lang w:val="en-US"/>
        </w:rPr>
      </w:pPr>
    </w:p>
    <w:p w14:paraId="2D15240C" w14:textId="15FADF9E" w:rsidR="00C01622" w:rsidRPr="00F06440" w:rsidRDefault="00C01622" w:rsidP="00F06440">
      <w:pPr>
        <w:spacing w:after="0" w:line="240" w:lineRule="auto"/>
        <w:jc w:val="both"/>
        <w:rPr>
          <w:rFonts w:cs="Times New Roman"/>
          <w:i/>
          <w:color w:val="000000" w:themeColor="text1"/>
          <w:sz w:val="22"/>
          <w:lang w:val="en-US"/>
        </w:rPr>
      </w:pPr>
      <w:r w:rsidRPr="00F06440">
        <w:rPr>
          <w:rFonts w:cs="Times New Roman"/>
          <w:b/>
          <w:i/>
          <w:color w:val="000000" w:themeColor="text1"/>
          <w:sz w:val="22"/>
        </w:rPr>
        <w:lastRenderedPageBreak/>
        <w:t>Keyword :</w:t>
      </w:r>
      <w:r w:rsidRPr="00F06440">
        <w:rPr>
          <w:rFonts w:cs="Times New Roman"/>
          <w:i/>
          <w:color w:val="000000" w:themeColor="text1"/>
          <w:sz w:val="22"/>
        </w:rPr>
        <w:t xml:space="preserve"> </w:t>
      </w:r>
      <w:r w:rsidR="00F06440" w:rsidRPr="00F06440">
        <w:rPr>
          <w:rFonts w:cs="Times New Roman"/>
          <w:i/>
          <w:color w:val="000000" w:themeColor="text1"/>
          <w:sz w:val="22"/>
        </w:rPr>
        <w:t>Gold Price Increase, Safe Haven Perception, Gold Investment Interest, Generation Z, Economic Uncertainty</w:t>
      </w:r>
      <w:r w:rsidR="00F06440" w:rsidRPr="00F06440">
        <w:rPr>
          <w:rFonts w:cs="Times New Roman"/>
          <w:i/>
          <w:color w:val="000000" w:themeColor="text1"/>
          <w:sz w:val="22"/>
          <w:lang w:val="en-US"/>
        </w:rPr>
        <w:t>.</w:t>
      </w:r>
    </w:p>
    <w:p w14:paraId="6F89CDD2" w14:textId="77777777" w:rsidR="00F06440" w:rsidRPr="00F06440" w:rsidRDefault="00F06440" w:rsidP="00F06440">
      <w:pPr>
        <w:spacing w:after="0" w:line="240" w:lineRule="auto"/>
        <w:jc w:val="both"/>
        <w:rPr>
          <w:rFonts w:cs="Times New Roman"/>
          <w:b/>
          <w:bCs/>
          <w:i/>
          <w:iCs/>
          <w:sz w:val="22"/>
        </w:rPr>
      </w:pPr>
    </w:p>
    <w:p w14:paraId="1F14A6DF" w14:textId="71233A8B" w:rsidR="00C01622" w:rsidRPr="00F06440" w:rsidRDefault="00C01622" w:rsidP="00F06440">
      <w:pPr>
        <w:spacing w:after="0" w:line="240" w:lineRule="auto"/>
        <w:jc w:val="center"/>
        <w:rPr>
          <w:rFonts w:cs="Times New Roman"/>
          <w:b/>
          <w:bCs/>
          <w:i/>
          <w:iCs/>
          <w:szCs w:val="24"/>
          <w:lang w:val="en-US"/>
        </w:rPr>
      </w:pPr>
      <w:r w:rsidRPr="00F06440">
        <w:rPr>
          <w:rFonts w:cs="Times New Roman"/>
          <w:b/>
          <w:bCs/>
          <w:i/>
          <w:iCs/>
          <w:szCs w:val="24"/>
        </w:rPr>
        <w:t>Abstrak</w:t>
      </w:r>
    </w:p>
    <w:p w14:paraId="76526990" w14:textId="3DFF7A04" w:rsidR="00C01622" w:rsidRPr="00F06440" w:rsidRDefault="005B4690" w:rsidP="005B4690">
      <w:pPr>
        <w:spacing w:after="0" w:line="240" w:lineRule="auto"/>
        <w:jc w:val="both"/>
        <w:rPr>
          <w:rFonts w:cs="Times New Roman"/>
          <w:i/>
          <w:color w:val="000000" w:themeColor="text1"/>
          <w:sz w:val="22"/>
        </w:rPr>
      </w:pPr>
      <w:r w:rsidRPr="005B4690">
        <w:rPr>
          <w:rFonts w:cs="Times New Roman"/>
          <w:i/>
          <w:color w:val="000000" w:themeColor="text1"/>
          <w:sz w:val="22"/>
        </w:rPr>
        <w:t xml:space="preserve">Meningkatnya minat Generasi Z terhadap investasi emas belum diikuti dengan pemahaman yang jelas mengenai faktor-faktor yang memengaruhinya. Kenaikan harga emas dan persepsi terhadap emas sebagai aset </w:t>
      </w:r>
      <w:r w:rsidRPr="005B4690">
        <w:rPr>
          <w:rFonts w:cs="Times New Roman"/>
          <w:i/>
          <w:iCs/>
          <w:color w:val="000000" w:themeColor="text1"/>
          <w:sz w:val="22"/>
        </w:rPr>
        <w:t>safe haven</w:t>
      </w:r>
      <w:r w:rsidRPr="005B4690">
        <w:rPr>
          <w:rFonts w:cs="Times New Roman"/>
          <w:i/>
          <w:color w:val="000000" w:themeColor="text1"/>
          <w:sz w:val="22"/>
        </w:rPr>
        <w:t xml:space="preserve"> diduga memengaruhi minat investasi, namun pengaruh keduanya masih memerlukan pembuktian empiris. Penelitian ini bertujuan menganalisis pengaruh kenaikan harga emas dan persepsi </w:t>
      </w:r>
      <w:r w:rsidRPr="005B4690">
        <w:rPr>
          <w:rFonts w:cs="Times New Roman"/>
          <w:i/>
          <w:iCs/>
          <w:color w:val="000000" w:themeColor="text1"/>
          <w:sz w:val="22"/>
        </w:rPr>
        <w:t>safe haven</w:t>
      </w:r>
      <w:r w:rsidRPr="005B4690">
        <w:rPr>
          <w:rFonts w:cs="Times New Roman"/>
          <w:i/>
          <w:color w:val="000000" w:themeColor="text1"/>
          <w:sz w:val="22"/>
        </w:rPr>
        <w:t xml:space="preserve"> terhadap minat investasi emas pada Generasi Z. Penelitian menggunakan pendekatan kuantitatif dengan metode survei. Data dikumpulkan melalui kuesioner yang disebarkan kepada 35 responden Generasi Z dan dianalisis menggunakan regresi linear berganda dengan bantuan SPSS. Hasil penelitian menunjukkan bahwa secara parsial kenaikan harga emas tidak berpengaruh signifikan terhadap minat investasi emas, sedangkan persepsi </w:t>
      </w:r>
      <w:r w:rsidRPr="005B4690">
        <w:rPr>
          <w:rFonts w:cs="Times New Roman"/>
          <w:i/>
          <w:iCs/>
          <w:color w:val="000000" w:themeColor="text1"/>
          <w:sz w:val="22"/>
        </w:rPr>
        <w:t>safe haven</w:t>
      </w:r>
      <w:r w:rsidRPr="005B4690">
        <w:rPr>
          <w:rFonts w:cs="Times New Roman"/>
          <w:i/>
          <w:color w:val="000000" w:themeColor="text1"/>
          <w:sz w:val="22"/>
        </w:rPr>
        <w:t xml:space="preserve"> berpengaruh positif dan signifikan. Secara simultan, kenaikan harga emas dan persepsi </w:t>
      </w:r>
      <w:r w:rsidRPr="005B4690">
        <w:rPr>
          <w:rFonts w:cs="Times New Roman"/>
          <w:i/>
          <w:iCs/>
          <w:color w:val="000000" w:themeColor="text1"/>
          <w:sz w:val="22"/>
        </w:rPr>
        <w:t>safe haven</w:t>
      </w:r>
      <w:r w:rsidRPr="005B4690">
        <w:rPr>
          <w:rFonts w:cs="Times New Roman"/>
          <w:i/>
          <w:color w:val="000000" w:themeColor="text1"/>
          <w:sz w:val="22"/>
        </w:rPr>
        <w:t xml:space="preserve"> berpengaruh signifikan terhadap minat investasi emas. Temuan ini menunjukkan bahwa persepsi Generasi Z terhadap emas sebagai aset </w:t>
      </w:r>
      <w:r w:rsidRPr="005B4690">
        <w:rPr>
          <w:rFonts w:cs="Times New Roman"/>
          <w:i/>
          <w:iCs/>
          <w:color w:val="000000" w:themeColor="text1"/>
          <w:sz w:val="22"/>
        </w:rPr>
        <w:t>safe haven</w:t>
      </w:r>
      <w:r w:rsidRPr="005B4690">
        <w:rPr>
          <w:rFonts w:cs="Times New Roman"/>
          <w:i/>
          <w:color w:val="000000" w:themeColor="text1"/>
          <w:sz w:val="22"/>
        </w:rPr>
        <w:t xml:space="preserve"> merupakan faktor yang lebih dominan dalam membentuk minat investasi dibandingkan kenaikan harga emas. Secara teoretis, penelitian ini memperkuat </w:t>
      </w:r>
      <w:r w:rsidRPr="005B4690">
        <w:rPr>
          <w:rFonts w:cs="Times New Roman"/>
          <w:i/>
          <w:iCs/>
          <w:color w:val="000000" w:themeColor="text1"/>
          <w:sz w:val="22"/>
        </w:rPr>
        <w:t>Theory of Planned Behavior</w:t>
      </w:r>
      <w:r w:rsidRPr="005B4690">
        <w:rPr>
          <w:rFonts w:cs="Times New Roman"/>
          <w:i/>
          <w:color w:val="000000" w:themeColor="text1"/>
          <w:sz w:val="22"/>
        </w:rPr>
        <w:t xml:space="preserve"> dan </w:t>
      </w:r>
      <w:r w:rsidRPr="005B4690">
        <w:rPr>
          <w:rFonts w:cs="Times New Roman"/>
          <w:i/>
          <w:iCs/>
          <w:color w:val="000000" w:themeColor="text1"/>
          <w:sz w:val="22"/>
        </w:rPr>
        <w:t>Safe Haven Theory</w:t>
      </w:r>
      <w:r w:rsidRPr="005B4690">
        <w:rPr>
          <w:rFonts w:cs="Times New Roman"/>
          <w:i/>
          <w:color w:val="000000" w:themeColor="text1"/>
          <w:sz w:val="22"/>
        </w:rPr>
        <w:t xml:space="preserve"> dengan menunjukkan bahwa persepsi terhadap fungsi emas sebagai aset </w:t>
      </w:r>
      <w:r w:rsidRPr="005B4690">
        <w:rPr>
          <w:rFonts w:cs="Times New Roman"/>
          <w:i/>
          <w:iCs/>
          <w:color w:val="000000" w:themeColor="text1"/>
          <w:sz w:val="22"/>
        </w:rPr>
        <w:t>safe haven</w:t>
      </w:r>
      <w:r w:rsidRPr="005B4690">
        <w:rPr>
          <w:rFonts w:cs="Times New Roman"/>
          <w:i/>
          <w:color w:val="000000" w:themeColor="text1"/>
          <w:sz w:val="22"/>
        </w:rPr>
        <w:t xml:space="preserve"> lebih berperan dalam membentuk minat investasi daripada faktor harga. Secara praktis, hasil penelitian ini dapat menjadi masukan bagi lembaga keuangan, pelaku industri investasi, dan regulator dalam menyusun strategi edukasi yang menekankan fungsi emas sebagai instrumen </w:t>
      </w:r>
      <w:r w:rsidRPr="005B4690">
        <w:rPr>
          <w:rFonts w:cs="Times New Roman"/>
          <w:i/>
          <w:iCs/>
          <w:color w:val="000000" w:themeColor="text1"/>
          <w:sz w:val="22"/>
        </w:rPr>
        <w:t>safe haven</w:t>
      </w:r>
      <w:r w:rsidRPr="005B4690">
        <w:rPr>
          <w:rFonts w:cs="Times New Roman"/>
          <w:i/>
          <w:color w:val="000000" w:themeColor="text1"/>
          <w:sz w:val="22"/>
        </w:rPr>
        <w:t xml:space="preserve"> dan </w:t>
      </w:r>
      <w:r w:rsidRPr="005B4690">
        <w:rPr>
          <w:rFonts w:cs="Times New Roman"/>
          <w:i/>
          <w:iCs/>
          <w:color w:val="000000" w:themeColor="text1"/>
          <w:sz w:val="22"/>
        </w:rPr>
        <w:t>store of value</w:t>
      </w:r>
      <w:r w:rsidRPr="005B4690">
        <w:rPr>
          <w:rFonts w:cs="Times New Roman"/>
          <w:i/>
          <w:color w:val="000000" w:themeColor="text1"/>
          <w:sz w:val="22"/>
        </w:rPr>
        <w:t xml:space="preserve"> untuk meningkatkan minat investasi Generasi Z</w:t>
      </w:r>
      <w:r w:rsidR="00F06440" w:rsidRPr="00F06440">
        <w:rPr>
          <w:rFonts w:cs="Times New Roman"/>
          <w:i/>
          <w:color w:val="000000" w:themeColor="text1"/>
          <w:sz w:val="22"/>
        </w:rPr>
        <w:t>.</w:t>
      </w:r>
    </w:p>
    <w:p w14:paraId="52A8AE20" w14:textId="77777777" w:rsidR="00C01622" w:rsidRPr="00F06440" w:rsidRDefault="00C01622" w:rsidP="00F06440">
      <w:pPr>
        <w:spacing w:after="0" w:line="240" w:lineRule="auto"/>
        <w:jc w:val="both"/>
        <w:rPr>
          <w:rFonts w:cs="Times New Roman"/>
          <w:i/>
          <w:color w:val="000000" w:themeColor="text1"/>
          <w:sz w:val="22"/>
          <w:lang w:val="en-US"/>
        </w:rPr>
      </w:pPr>
    </w:p>
    <w:p w14:paraId="552AC63F" w14:textId="3D9F9F6F" w:rsidR="00C01622" w:rsidRDefault="00C01622" w:rsidP="00CB5EE1">
      <w:pPr>
        <w:spacing w:after="0" w:line="240" w:lineRule="auto"/>
        <w:jc w:val="both"/>
        <w:rPr>
          <w:rFonts w:cs="Times New Roman"/>
          <w:i/>
          <w:color w:val="000000" w:themeColor="text1"/>
          <w:sz w:val="22"/>
          <w:lang w:val="en-US"/>
        </w:rPr>
      </w:pPr>
      <w:r w:rsidRPr="00F06440">
        <w:rPr>
          <w:rFonts w:cs="Times New Roman"/>
          <w:b/>
          <w:bCs/>
          <w:i/>
          <w:iCs/>
          <w:sz w:val="22"/>
        </w:rPr>
        <w:t xml:space="preserve">Kata kunci: </w:t>
      </w:r>
      <w:r w:rsidR="00E148C2">
        <w:rPr>
          <w:rFonts w:cs="Times New Roman"/>
          <w:i/>
          <w:iCs/>
          <w:sz w:val="22"/>
        </w:rPr>
        <w:t>K</w:t>
      </w:r>
      <w:r w:rsidR="00F06440" w:rsidRPr="00F06440">
        <w:rPr>
          <w:rFonts w:cs="Times New Roman"/>
          <w:i/>
          <w:color w:val="000000" w:themeColor="text1"/>
          <w:sz w:val="22"/>
        </w:rPr>
        <w:t>enaikan Harga Emas, Persepsi Safe Haven, Minat Investasi Emas, Generasi Z, Ketidakpastian Ekonomi</w:t>
      </w:r>
      <w:r w:rsidRPr="00F06440">
        <w:rPr>
          <w:rFonts w:cs="Times New Roman"/>
          <w:i/>
          <w:color w:val="000000" w:themeColor="text1"/>
          <w:sz w:val="22"/>
        </w:rPr>
        <w:t>.</w:t>
      </w:r>
    </w:p>
    <w:p w14:paraId="757DDD78" w14:textId="77777777" w:rsidR="00B95DD3" w:rsidRPr="00B95DD3" w:rsidRDefault="00B95DD3" w:rsidP="00CB5EE1">
      <w:pPr>
        <w:spacing w:after="0" w:line="240" w:lineRule="auto"/>
        <w:jc w:val="both"/>
        <w:rPr>
          <w:rFonts w:cs="Times New Roman"/>
          <w:i/>
          <w:color w:val="000000" w:themeColor="text1"/>
          <w:sz w:val="22"/>
          <w:lang w:val="en-US"/>
        </w:rPr>
      </w:pPr>
    </w:p>
    <w:p w14:paraId="65044F94" w14:textId="1829A635" w:rsidR="00C01622" w:rsidRPr="00F06440" w:rsidRDefault="0017483F" w:rsidP="00260A0C">
      <w:pPr>
        <w:pStyle w:val="ListParagraph"/>
        <w:numPr>
          <w:ilvl w:val="0"/>
          <w:numId w:val="1"/>
        </w:numPr>
        <w:spacing w:after="0" w:line="360" w:lineRule="auto"/>
        <w:ind w:left="0" w:hanging="426"/>
        <w:jc w:val="both"/>
        <w:rPr>
          <w:rFonts w:asciiTheme="majorBidi" w:hAnsiTheme="majorBidi" w:cstheme="majorBidi"/>
          <w:b/>
          <w:bCs/>
          <w:szCs w:val="24"/>
        </w:rPr>
      </w:pPr>
      <w:r>
        <w:rPr>
          <w:rFonts w:asciiTheme="majorBidi" w:hAnsiTheme="majorBidi" w:cstheme="majorBidi"/>
          <w:b/>
          <w:bCs/>
          <w:szCs w:val="24"/>
        </w:rPr>
        <w:t>Introduction</w:t>
      </w:r>
    </w:p>
    <w:p w14:paraId="2BE31FF7" w14:textId="463E5D74" w:rsidR="00A47F1B" w:rsidRDefault="0017483F" w:rsidP="00540689">
      <w:pPr>
        <w:pStyle w:val="NormalWeb"/>
        <w:spacing w:before="0" w:beforeAutospacing="0" w:after="0" w:afterAutospacing="0" w:line="276" w:lineRule="auto"/>
        <w:ind w:firstLine="567"/>
        <w:jc w:val="both"/>
      </w:pPr>
      <w:r w:rsidRPr="0017483F">
        <w:t>The development of financial markets has increasingly underscored the importance of investment as a means of preserving and enhancing wealth. Among various investment instruments, gold continues to attract considerable interest due to its role as a real asset, a store of value, and a portfolio diversification instrument. The attractiveness of gold is further reflected in sustained global demand amid prevailing economic uncertainty</w:t>
      </w:r>
      <w:r w:rsidR="00777A51">
        <w:t xml:space="preserve"> </w:t>
      </w:r>
      <w:r w:rsidR="00777A51">
        <w:fldChar w:fldCharType="begin" w:fldLock="1"/>
      </w:r>
      <w:r w:rsidR="00777A51">
        <w:instrText>ADDIN CSL_CITATION {"citationItems":[{"id":"ITEM-1","itemData":{"author":[{"dropping-particle":"","family":"Aan Ainur","given":"","non-dropping-particle":"","parse-names":false,"suffix":""}],"container-title":"Jurnal Ekonomi Perjuangan ( JUMPER )","id":"ITEM-1","issue":"1","issued":{"date-parts":[["2024"]]},"page":"43-54","title":"Pengaruh ketidakpastian ekonomi global terhadap inflasi, kurs,","type":"article-journal","volume":"6"},"uris":["http://www.mendeley.com/documents/?uuid=fe750339-1477-4d42-8dd3-327e529136c1"]}],"mendeley":{"formattedCitation":"(Aan Ainur, 2024)","plainTextFormattedCitation":"(Aan Ainur, 2024)","previouslyFormattedCitation":"(Aan Ainur, 2024)"},"properties":{"noteIndex":0},"schema":"https://github.com/citation-style-language/schema/raw/master/csl-citation.json"}</w:instrText>
      </w:r>
      <w:r w:rsidR="00777A51">
        <w:fldChar w:fldCharType="separate"/>
      </w:r>
      <w:r w:rsidR="00777A51" w:rsidRPr="00777A51">
        <w:rPr>
          <w:noProof/>
        </w:rPr>
        <w:t>(Aan Ainur, 2024)</w:t>
      </w:r>
      <w:r w:rsidR="00777A51">
        <w:fldChar w:fldCharType="end"/>
      </w:r>
      <w:r w:rsidR="00777A51">
        <w:t xml:space="preserve">. </w:t>
      </w:r>
      <w:r w:rsidR="00540689" w:rsidRPr="00540689">
        <w:t>Interest in gold investment among younger generations continues to grow. According to the Bank of America Private Bank Study of Wealthy Americans (2024), 45% of Millennial and Generation Z investors already hold gold as an investment asset, while another 45% express an interest in investing in gold. These findings suggest that gold is increasingly perceived as an attractive investment instrument among Generation Z for supporting long-term wealth management</w:t>
      </w:r>
      <w:r w:rsidR="00540689">
        <w:t xml:space="preserve"> </w:t>
      </w:r>
      <w:r w:rsidR="004361EA">
        <w:fldChar w:fldCharType="begin" w:fldLock="1"/>
      </w:r>
      <w:r w:rsidR="00630E37">
        <w:instrText>ADDIN CSL_CITATION {"citationItems":[{"id":"ITEM-1","itemData":{"author":[{"dropping-particle":"","family":"Bank of America","given":"","non-dropping-particle":"","parse-names":false,"suffix":""}],"container-title":"Bank of America Corporation","id":"ITEM-1","issued":{"date-parts":[["2024"]]},"title":"Millennials and Gen Z Allocate Three Times More of Their Investment Portfolios to Alternative Investments Than Older Generations","type":"webpage"},"uris":["http://www.mendeley.com/documents/?uuid=97f14b26-b4af-4dc2-b872-c893123e84b0"]}],"mendeley":{"formattedCitation":"(Bank of America, 2024)","plainTextFormattedCitation":"(Bank of America, 2024)","previouslyFormattedCitation":"(Bank of America, 2024)"},"properties":{"noteIndex":0},"schema":"https://github.com/citation-style-language/schema/raw/master/csl-citation.json"}</w:instrText>
      </w:r>
      <w:r w:rsidR="004361EA">
        <w:fldChar w:fldCharType="separate"/>
      </w:r>
      <w:r w:rsidR="004361EA" w:rsidRPr="004361EA">
        <w:rPr>
          <w:noProof/>
        </w:rPr>
        <w:t>(Bank of America, 2024)</w:t>
      </w:r>
      <w:r w:rsidR="004361EA">
        <w:fldChar w:fldCharType="end"/>
      </w:r>
      <w:r w:rsidR="004361EA" w:rsidRPr="004361EA">
        <w:t>.</w:t>
      </w:r>
    </w:p>
    <w:p w14:paraId="52FD5E1D" w14:textId="3F16BB79" w:rsidR="00777A51" w:rsidRDefault="00731579" w:rsidP="000E44F4">
      <w:pPr>
        <w:pStyle w:val="NormalWeb"/>
        <w:spacing w:before="0" w:beforeAutospacing="0" w:after="0" w:afterAutospacing="0" w:line="276" w:lineRule="auto"/>
        <w:ind w:firstLine="567"/>
        <w:jc w:val="both"/>
      </w:pPr>
      <w:r w:rsidRPr="00731579">
        <w:t xml:space="preserve">As digital technology continues to evolve, investment patterns among the public have also undergone significant changes. Gold investment, once primarily </w:t>
      </w:r>
      <w:r>
        <w:t>linked to</w:t>
      </w:r>
      <w:r w:rsidRPr="00731579">
        <w:t xml:space="preserve"> the ownership of physical gold, can now be accessed digitally through a range of investment platforms, </w:t>
      </w:r>
      <w:r>
        <w:t xml:space="preserve">which make </w:t>
      </w:r>
      <w:r w:rsidRPr="00731579">
        <w:t>gold investment more accessible to a broader segment of the population through relatively affordable investment amounts</w:t>
      </w:r>
      <w:r>
        <w:t xml:space="preserve"> </w:t>
      </w:r>
      <w:r w:rsidR="00C61608">
        <w:fldChar w:fldCharType="begin" w:fldLock="1"/>
      </w:r>
      <w:r w:rsidR="00A216B7">
        <w:instrText>ADDIN CSL_CITATION {"citationItems":[{"id":"ITEM-1","itemData":{"URL":"https://ojk.go.id/id/Publikasi/Infografis/Pages/RDKB-Maret-2026.aspx","author":[{"dropping-particle":"","family":"Otoritas Jasa Keuangan (OJK)","given":"","non-dropping-particle":"","parse-names":false,"suffix":""}],"container-title":"OJK Otoritas Jasa Keuangan","id":"ITEM-1","issued":{"date-parts":[["2026"]]},"title":"Stabilitas Sektor Jasa Keuangan Terjaga di Tengah Meningkatnya Ketidakpastian Global","type":"webpage"},"uris":["http://www.mendeley.com/documents/?uuid=3cbfa8e9-5387-4f57-afda-e1e533dbfd3d"]}],"mendeley":{"formattedCitation":"(Otoritas Jasa Keuangan (OJK), 2026)","plainTextFormattedCitation":"(Otoritas Jasa Keuangan (OJK), 2026)","previouslyFormattedCitation":"(Otoritas Jasa Keuangan (OJK), 2026)"},"properties":{"noteIndex":0},"schema":"https://github.com/citation-style-language/schema/raw/master/csl-citation.json"}</w:instrText>
      </w:r>
      <w:r w:rsidR="00C61608">
        <w:fldChar w:fldCharType="separate"/>
      </w:r>
      <w:r w:rsidR="00C61608" w:rsidRPr="00C61608">
        <w:rPr>
          <w:noProof/>
        </w:rPr>
        <w:t>(Otoritas Jasa Keuangan (OJK), 2026)</w:t>
      </w:r>
      <w:r w:rsidR="00C61608">
        <w:fldChar w:fldCharType="end"/>
      </w:r>
      <w:r>
        <w:t>.</w:t>
      </w:r>
      <w:r w:rsidR="00094B97" w:rsidRPr="00094B97">
        <w:t xml:space="preserve"> </w:t>
      </w:r>
      <w:r w:rsidR="000E44F4" w:rsidRPr="000E44F4">
        <w:t xml:space="preserve">The ease of access, transaction flexibility, and availability </w:t>
      </w:r>
      <w:r w:rsidR="000E44F4" w:rsidRPr="000E44F4">
        <w:lastRenderedPageBreak/>
        <w:t xml:space="preserve">of various investment applications have encouraged people to begin investing at a younger age. This trend is </w:t>
      </w:r>
      <w:r w:rsidR="000E44F4">
        <w:t xml:space="preserve">also </w:t>
      </w:r>
      <w:r w:rsidR="000E44F4" w:rsidRPr="000E44F4">
        <w:t xml:space="preserve">further supported by growing levels of digital financial literacy, which enable </w:t>
      </w:r>
      <w:r w:rsidR="000E44F4">
        <w:t>people</w:t>
      </w:r>
      <w:r w:rsidR="000E44F4" w:rsidRPr="000E44F4">
        <w:t xml:space="preserve"> to access information about a wide range of investment instruments more easily. These developments have made gold investment increasingly accessible, particularly Generation Z, who have grown up in an increasingly digital environment</w:t>
      </w:r>
      <w:r w:rsidR="000E44F4">
        <w:t xml:space="preserve"> </w:t>
      </w:r>
      <w:r w:rsidR="008174E5">
        <w:fldChar w:fldCharType="begin" w:fldLock="1"/>
      </w:r>
      <w:r w:rsidR="00C61608">
        <w:instrText>ADDIN CSL_CITATION {"citationItems":[{"id":"ITEM-1","itemData":{"author":[{"dropping-particle":"","family":"ATIQAH ATHI’ULHAQ","given":"","non-dropping-particle":"","parse-names":false,"suffix":""}],"id":"ITEM-1","issued":{"date-parts":[["2023"]]},"publisher":"UNIVERSITAS ISLAM INDONESIA YOGYAKARTA","title":"PENGARUH PENGETAHUAN, KEAMANAN DAN PERSEPSI RISIKO INVESTASI TERHADAP MINAT GENERASI Z DALAM BERINVESTASI EMAS DIGITAL: STUDI PADA E-MAS BSI MOBILE","type":"thesis"},"uris":["http://www.mendeley.com/documents/?uuid=18255805-3556-4029-81a1-17f889f442b0"]}],"mendeley":{"formattedCitation":"(ATIQAH ATHI’ULHAQ, 2023)","manualFormatting":"(Atiqah Athi’ulhaq, 2023)","plainTextFormattedCitation":"(ATIQAH ATHI’ULHAQ, 2023)","previouslyFormattedCitation":"(ATIQAH ATHI’ULHAQ, 2023)"},"properties":{"noteIndex":0},"schema":"https://github.com/citation-style-language/schema/raw/master/csl-citation.json"}</w:instrText>
      </w:r>
      <w:r w:rsidR="008174E5">
        <w:fldChar w:fldCharType="separate"/>
      </w:r>
      <w:r w:rsidR="008174E5" w:rsidRPr="008174E5">
        <w:rPr>
          <w:noProof/>
        </w:rPr>
        <w:t>(Atiqah Athi’ulhaq, 2023)</w:t>
      </w:r>
      <w:r w:rsidR="008174E5">
        <w:fldChar w:fldCharType="end"/>
      </w:r>
      <w:r w:rsidR="00777A51">
        <w:t>.</w:t>
      </w:r>
    </w:p>
    <w:p w14:paraId="79E2D7F9" w14:textId="12E4A63A" w:rsidR="000C6D74" w:rsidRDefault="00910CA4" w:rsidP="00AF1FBE">
      <w:pPr>
        <w:pStyle w:val="NormalWeb"/>
        <w:spacing w:before="0" w:beforeAutospacing="0" w:after="0" w:afterAutospacing="0" w:line="276" w:lineRule="auto"/>
        <w:ind w:right="146" w:firstLine="567"/>
        <w:jc w:val="both"/>
      </w:pPr>
      <w:r w:rsidRPr="00910CA4">
        <w:t xml:space="preserve">Generation Z, </w:t>
      </w:r>
      <w:r>
        <w:t xml:space="preserve">referring to </w:t>
      </w:r>
      <w:r w:rsidRPr="00910CA4">
        <w:t>individuals born between 1997 and 2012, is widely characterized as a generation of digital natives with easy access to investment information through various digital platforms. This accessibility may shape their investment behavior, including their preferences for instruments that are easily accessible, involve risks they can readily understand, and offer the potential for long-term returns. One factor that may influence interest in gold investment is the increase in gold prices. For some investors, rising prices may be perceived as a signal of potential returns, whereas for others, they may represent a barrier because they require greater initial capital. These contrasting perceptions suggest that increases in gold prices may not affect individuals’ investment intentions in the same way. A study conducted by</w:t>
      </w:r>
      <w:r w:rsidR="00AF1FBE">
        <w:t xml:space="preserve"> </w:t>
      </w:r>
      <w:r w:rsidR="00A216B7">
        <w:fldChar w:fldCharType="begin" w:fldLock="1"/>
      </w:r>
      <w:r w:rsidR="00EA14C1">
        <w:instrText>ADDIN CSL_CITATION {"citationItems":[{"id":"ITEM-1","itemData":{"DOI":"10.26487/hebr.v9i2.6478","author":[{"dropping-particle":"","family":"Abdul Hamid Habbe, Mediaty, Andi Nur Sakinah, Abdul Wahid, Amalia Indah Pratama Mallisa","given":"&amp; Mochamad Rizky Damara","non-dropping-particle":"","parse-names":false,"suffix":""}],"container-title":"Hasanuddin Economics and Business Review","id":"ITEM-1","issue":"2","issued":{"date-parts":[["2025"]]},"page":"127-140","title":"Do Gold Prices Influence Generation Z’s Investment Motivation? Evidence from Indonesia","type":"article-journal","volume":"9"},"uris":["http://www.mendeley.com/documents/?uuid=2c582a12-f886-4807-9713-09897033bca4"]}],"mendeley":{"formattedCitation":"(Abdul Hamid Habbe, Mediaty, Andi Nur Sakinah, Abdul Wahid, Amalia Indah Pratama Mallisa, 2025)","plainTextFormattedCitation":"(Abdul Hamid Habbe, Mediaty, Andi Nur Sakinah, Abdul Wahid, Amalia Indah Pratama Mallisa, 2025)","previouslyFormattedCitation":"(Abdul Hamid Habbe, Mediaty, Andi Nur Sakinah, Abdul Wahid, Amalia Indah Pratama Mallisa, 2025)"},"properties":{"noteIndex":0},"schema":"https://github.com/citation-style-language/schema/raw/master/csl-citation.json"}</w:instrText>
      </w:r>
      <w:r w:rsidR="00A216B7">
        <w:fldChar w:fldCharType="separate"/>
      </w:r>
      <w:r w:rsidR="00A216B7" w:rsidRPr="00A216B7">
        <w:rPr>
          <w:noProof/>
        </w:rPr>
        <w:t>Abdul Hamid Habbe, Mediaty, Andi Nur Sakinah, Abdul Wahid, Amalia Indah Pratama Mallisa</w:t>
      </w:r>
      <w:r w:rsidR="00AF1FBE">
        <w:rPr>
          <w:noProof/>
        </w:rPr>
        <w:t xml:space="preserve"> (</w:t>
      </w:r>
      <w:r w:rsidR="00A216B7" w:rsidRPr="00A216B7">
        <w:rPr>
          <w:noProof/>
        </w:rPr>
        <w:t>2025)</w:t>
      </w:r>
      <w:r w:rsidR="00A216B7">
        <w:fldChar w:fldCharType="end"/>
      </w:r>
      <w:r w:rsidR="00AF1FBE">
        <w:t xml:space="preserve"> </w:t>
      </w:r>
      <w:r w:rsidR="000C6D74">
        <w:t>f</w:t>
      </w:r>
      <w:r w:rsidR="000C6D74" w:rsidRPr="000C6D74">
        <w:t xml:space="preserve">ound that perceptions of gold prices have a positive effect on Generation Z’s investment </w:t>
      </w:r>
      <w:r w:rsidR="000C6D74">
        <w:t>interest</w:t>
      </w:r>
      <w:r w:rsidR="000C6D74" w:rsidRPr="000C6D74">
        <w:t xml:space="preserve"> in Indonesia.</w:t>
      </w:r>
    </w:p>
    <w:p w14:paraId="26327B82" w14:textId="5A31E011" w:rsidR="00300E45" w:rsidRDefault="002A615A" w:rsidP="00300E45">
      <w:pPr>
        <w:pStyle w:val="NormalWeb"/>
        <w:spacing w:before="0" w:beforeAutospacing="0" w:after="0" w:afterAutospacing="0" w:line="276" w:lineRule="auto"/>
        <w:ind w:right="146" w:firstLine="567"/>
        <w:jc w:val="both"/>
      </w:pPr>
      <w:r w:rsidRPr="002A615A">
        <w:t xml:space="preserve">Beyond rising prices, perceptions of gold as a safe-haven asset also play an important role in investment decision-making. Gold is widely perceived as an asset capable of preserving wealth amid economic uncertainty and market volatility, </w:t>
      </w:r>
      <w:r>
        <w:t>which make</w:t>
      </w:r>
      <w:r w:rsidRPr="002A615A">
        <w:t xml:space="preserve"> it a </w:t>
      </w:r>
      <w:r w:rsidR="00580192">
        <w:t>popular</w:t>
      </w:r>
      <w:r w:rsidRPr="002A615A">
        <w:t xml:space="preserve"> instrument for protecting the value of investments. Previous studies have also demonstrated that gold can function as both a safe-haven and hedging asset, thereby strengthening investor confidence in gold as an investment instrument</w:t>
      </w:r>
      <w:r>
        <w:t xml:space="preserve"> </w:t>
      </w:r>
      <w:r w:rsidR="00A552E8">
        <w:fldChar w:fldCharType="begin" w:fldLock="1"/>
      </w:r>
      <w:r w:rsidR="008174E5">
        <w:instrText>ADDIN CSL_CITATION {"citationItems":[{"id":"ITEM-1","itemData":{"DOI":"10.1016/j.jbef.2016.03.002","ISSN":"2214-6350","author":[{"dropping-particle":"","family":"Baur","given":"Dirk G","non-dropping-particle":"","parse-names":false,"suffix":""},{"dropping-particle":"","family":"Mcdermott","given":"Thomas K J","non-dropping-particle":"","parse-names":false,"suffix":""}],"container-title":"Journal of Behavioral and Experimental Finance","id":"ITEM-1","issued":{"date-parts":[["2016"]]},"publisher":"Elsevier Ltd","title":"Why is Gold a Safe Haven ?","type":"article-journal"},"uris":["http://www.mendeley.com/documents/?uuid=0c8729bd-e26c-47ba-872c-963ba1eac698"]}],"mendeley":{"formattedCitation":"(Baur &amp; Mcdermott, 2016)","plainTextFormattedCitation":"(Baur &amp; Mcdermott, 2016)","previouslyFormattedCitation":"(Baur &amp; Mcdermott, 2016)"},"properties":{"noteIndex":0},"schema":"https://github.com/citation-style-language/schema/raw/master/csl-citation.json"}</w:instrText>
      </w:r>
      <w:r w:rsidR="00A552E8">
        <w:fldChar w:fldCharType="separate"/>
      </w:r>
      <w:r w:rsidR="00A552E8" w:rsidRPr="00A552E8">
        <w:rPr>
          <w:noProof/>
        </w:rPr>
        <w:t>(Baur &amp; Mcdermott, 2016)</w:t>
      </w:r>
      <w:r w:rsidR="00A552E8">
        <w:fldChar w:fldCharType="end"/>
      </w:r>
      <w:r w:rsidR="00777A51">
        <w:t xml:space="preserve">. </w:t>
      </w:r>
      <w:r w:rsidR="00580192">
        <w:t>Studies</w:t>
      </w:r>
      <w:r w:rsidR="00580192" w:rsidRPr="00580192">
        <w:t xml:space="preserve"> on gold investment </w:t>
      </w:r>
      <w:r w:rsidR="00580192">
        <w:t>interest</w:t>
      </w:r>
      <w:r w:rsidR="00580192" w:rsidRPr="00580192">
        <w:t xml:space="preserve"> ha</w:t>
      </w:r>
      <w:r w:rsidR="00580192">
        <w:t>ve</w:t>
      </w:r>
      <w:r w:rsidR="00580192" w:rsidRPr="00580192">
        <w:t xml:space="preserve"> been conducted extensively using various approaches.</w:t>
      </w:r>
      <w:r w:rsidR="00580192">
        <w:t xml:space="preserve"> </w:t>
      </w:r>
      <w:r w:rsidR="008E15B8" w:rsidRPr="00DB4AD4">
        <w:fldChar w:fldCharType="begin" w:fldLock="1"/>
      </w:r>
      <w:r w:rsidR="008E15B8" w:rsidRPr="00DB4AD4">
        <w:instrText>ADDIN CSL_CITATION {"citationItems":[{"id":"ITEM-1","itemData":{"DOI":"10.26487/hebr.v9i2.6478","author":[{"dropping-particle":"","family":"Abdul Hamid Habbe, Mediaty, Andi Nur Sakinah, Abdul Wahid, Amalia Indah Pratama Mallisa","given":"&amp; Mochamad Rizky Damara","non-dropping-particle":"","parse-names":false,"suffix":""}],"container-title":"Hasanuddin Economics and Business Review","id":"ITEM-1","issue":"2","issued":{"date-parts":[["2025"]]},"page":"127-140","title":"Do Gold Prices Influence Generation Z’s Investment Motivation? Evidence from Indonesia","type":"article-journal","volume":"9"},"uris":["http://www.mendeley.com/documents/?uuid=2c582a12-f886-4807-9713-09897033bca4"]}],"mendeley":{"formattedCitation":"(Abdul Hamid Habbe, Mediaty, Andi Nur Sakinah, Abdul Wahid, Amalia Indah Pratama Mallisa, 2025)","plainTextFormattedCitation":"(Abdul Hamid Habbe, Mediaty, Andi Nur Sakinah, Abdul Wahid, Amalia Indah Pratama Mallisa, 2025)"},"properties":{"noteIndex":0},"schema":"https://github.com/citation-style-language/schema/raw/master/csl-citation.json"}</w:instrText>
      </w:r>
      <w:r w:rsidR="008E15B8" w:rsidRPr="00DB4AD4">
        <w:fldChar w:fldCharType="separate"/>
      </w:r>
      <w:r w:rsidR="00DB4AD4">
        <w:rPr>
          <w:noProof/>
        </w:rPr>
        <w:t>Habbe et al.</w:t>
      </w:r>
      <w:r w:rsidR="008E15B8" w:rsidRPr="00DB4AD4">
        <w:rPr>
          <w:noProof/>
        </w:rPr>
        <w:t xml:space="preserve"> </w:t>
      </w:r>
      <w:r w:rsidR="00DB4AD4">
        <w:rPr>
          <w:noProof/>
        </w:rPr>
        <w:t>(</w:t>
      </w:r>
      <w:r w:rsidR="008E15B8" w:rsidRPr="00DB4AD4">
        <w:rPr>
          <w:noProof/>
        </w:rPr>
        <w:t>2025)</w:t>
      </w:r>
      <w:r w:rsidR="008E15B8" w:rsidRPr="00DB4AD4">
        <w:fldChar w:fldCharType="end"/>
      </w:r>
      <w:r w:rsidR="00BB24FB" w:rsidRPr="00BB24FB">
        <w:t xml:space="preserve"> </w:t>
      </w:r>
      <w:r w:rsidR="00580192" w:rsidRPr="00580192">
        <w:t>examine</w:t>
      </w:r>
      <w:r w:rsidR="00580192">
        <w:t xml:space="preserve"> </w:t>
      </w:r>
      <w:r w:rsidR="00580192" w:rsidRPr="00580192">
        <w:t xml:space="preserve">the effect of perceptions of gold prices on Generation Z’s investment </w:t>
      </w:r>
      <w:r w:rsidR="00580192">
        <w:t xml:space="preserve">interest </w:t>
      </w:r>
      <w:r w:rsidR="00580192" w:rsidRPr="00580192">
        <w:t>and found a positive and statistically significant relationship.</w:t>
      </w:r>
      <w:r w:rsidR="00580192">
        <w:t xml:space="preserve"> </w:t>
      </w:r>
      <w:r w:rsidR="00300E45">
        <w:t>On one hand</w:t>
      </w:r>
      <w:r w:rsidR="00BB24FB" w:rsidRPr="00BB24FB">
        <w:t xml:space="preserve">, </w:t>
      </w:r>
      <w:r w:rsidR="00EA14C1">
        <w:fldChar w:fldCharType="begin" w:fldLock="1"/>
      </w:r>
      <w:r w:rsidR="005140D9">
        <w:instrText>ADDIN CSL_CITATION {"citationItems":[{"id":"ITEM-1","itemData":{"author":[{"dropping-particle":"","family":"Johan","given":"Irni Rahmayani","non-dropping-particle":"","parse-names":false,"suffix":""},{"dropping-particle":"","family":"Azariani","given":"Shafa Ariella","non-dropping-particle":"","parse-names":false,"suffix":""}],"container-title":"Jur. Ilm. Kel. &amp; Kons","id":"ITEM-1","issue":"1","issued":{"date-parts":[["2025"]]},"page":"26-37","title":"PERSEPSI RISIKO, FINANCIAL SELF-EFFICACYDAN MINAT INVESTASI EMAS PADA GENERASI Z","type":"article-journal","volume":"18"},"uris":["http://www.mendeley.com/documents/?uuid=724ca8ab-7dd2-478e-9686-c65a0be89d3e"]}],"mendeley":{"formattedCitation":"(Johan &amp; Azariani, 2025)","plainTextFormattedCitation":"(Johan &amp; Azariani, 2025)","previouslyFormattedCitation":"(Johan &amp; Azariani, 2025)"},"properties":{"noteIndex":0},"schema":"https://github.com/citation-style-language/schema/raw/master/csl-citation.json"}</w:instrText>
      </w:r>
      <w:r w:rsidR="00EA14C1">
        <w:fldChar w:fldCharType="separate"/>
      </w:r>
      <w:r w:rsidR="00EA14C1" w:rsidRPr="00EA14C1">
        <w:rPr>
          <w:noProof/>
        </w:rPr>
        <w:t xml:space="preserve">Johan &amp; Azariani </w:t>
      </w:r>
      <w:r w:rsidR="00580192">
        <w:rPr>
          <w:noProof/>
        </w:rPr>
        <w:t>(</w:t>
      </w:r>
      <w:r w:rsidR="00EA14C1" w:rsidRPr="00EA14C1">
        <w:rPr>
          <w:noProof/>
        </w:rPr>
        <w:t>2025)</w:t>
      </w:r>
      <w:r w:rsidR="00EA14C1">
        <w:fldChar w:fldCharType="end"/>
      </w:r>
      <w:r w:rsidR="00EA14C1">
        <w:t xml:space="preserve"> </w:t>
      </w:r>
      <w:r w:rsidR="00300E45" w:rsidRPr="00300E45">
        <w:t xml:space="preserve">examined the effects of financial self-efficacy and risk perception on Generation Z’s </w:t>
      </w:r>
      <w:r w:rsidR="00300E45">
        <w:t>interest</w:t>
      </w:r>
      <w:r w:rsidR="00300E45" w:rsidRPr="00300E45">
        <w:t xml:space="preserve"> </w:t>
      </w:r>
      <w:r w:rsidR="00300E45">
        <w:t>in</w:t>
      </w:r>
      <w:r w:rsidR="00300E45" w:rsidRPr="00300E45">
        <w:t xml:space="preserve"> invest</w:t>
      </w:r>
      <w:r w:rsidR="00300E45">
        <w:t>ing</w:t>
      </w:r>
      <w:r w:rsidR="00300E45" w:rsidRPr="00300E45">
        <w:t xml:space="preserve"> in gold and found that both variables significantly influenced investment decisions.</w:t>
      </w:r>
      <w:r w:rsidR="00300E45">
        <w:t xml:space="preserve"> On the other hand, a study conducted by </w:t>
      </w:r>
      <w:r w:rsidR="00630E37">
        <w:fldChar w:fldCharType="begin" w:fldLock="1"/>
      </w:r>
      <w:r w:rsidR="007B0299">
        <w:instrText>ADDIN CSL_CITATION {"citationItems":[{"id":"ITEM-1","itemData":{"DOI":"10.1016/j.jbankfin.2009.12.008","ISSN":"0378-4266","author":[{"dropping-particle":"","family":"Baur","given":"Dirk G","non-dropping-particle":"","parse-names":false,"suffix":""},{"dropping-particle":"","family":"Mcdermott","given":"Thomas K","non-dropping-particle":"","parse-names":false,"suffix":""}],"container-title":"Journal of Banking and Finance","id":"ITEM-1","issue":"8","issued":{"date-parts":[["2010"]]},"page":"1886-1898","publisher":"Elsevier B.V.","title":"Is gold a safe haven ? International evidence","type":"article-journal","volume":"34"},"uris":["http://www.mendeley.com/documents/?uuid=9f25c53b-108d-4d76-a0e2-b39eb1bf57e2"]}],"mendeley":{"formattedCitation":"(Baur &amp; Mcdermott, 2010)","plainTextFormattedCitation":"(Baur &amp; Mcdermott, 2010)","previouslyFormattedCitation":"(Baur &amp; Mcdermott, 2010)"},"properties":{"noteIndex":0},"schema":"https://github.com/citation-style-language/schema/raw/master/csl-citation.json"}</w:instrText>
      </w:r>
      <w:r w:rsidR="00630E37">
        <w:fldChar w:fldCharType="separate"/>
      </w:r>
      <w:r w:rsidR="00630E37" w:rsidRPr="00630E37">
        <w:rPr>
          <w:noProof/>
        </w:rPr>
        <w:t>Baur &amp; Mcdermott</w:t>
      </w:r>
      <w:r w:rsidR="00300E45">
        <w:rPr>
          <w:noProof/>
        </w:rPr>
        <w:t xml:space="preserve"> (</w:t>
      </w:r>
      <w:r w:rsidR="00630E37" w:rsidRPr="00630E37">
        <w:rPr>
          <w:noProof/>
        </w:rPr>
        <w:t>2010)</w:t>
      </w:r>
      <w:r w:rsidR="00630E37">
        <w:fldChar w:fldCharType="end"/>
      </w:r>
      <w:r w:rsidR="00F32BA1">
        <w:t xml:space="preserve"> </w:t>
      </w:r>
      <w:r w:rsidR="00300E45">
        <w:t>f</w:t>
      </w:r>
      <w:r w:rsidR="00300E45" w:rsidRPr="00300E45">
        <w:t>ocused primarily on the characteristics of gold as a safe-haven asset in international financial markets without examining its relationship with Generation Z’s investment behavior. These findings suggest that existing research on gold investment has largely examined economic and behavioral factors separately.</w:t>
      </w:r>
    </w:p>
    <w:p w14:paraId="12BF6C76" w14:textId="7F679F33" w:rsidR="00623A21" w:rsidRDefault="001C2EFF" w:rsidP="001C2EFF">
      <w:pPr>
        <w:pStyle w:val="NormalWeb"/>
        <w:spacing w:before="0" w:beforeAutospacing="0" w:after="0" w:afterAutospacing="0" w:line="276" w:lineRule="auto"/>
        <w:ind w:right="146" w:firstLine="567"/>
        <w:jc w:val="both"/>
      </w:pPr>
      <w:r>
        <w:t>Besides,</w:t>
      </w:r>
      <w:r w:rsidR="00777A51">
        <w:t xml:space="preserve"> </w:t>
      </w:r>
      <w:r>
        <w:t>since g</w:t>
      </w:r>
      <w:r w:rsidRPr="001C2EFF">
        <w:t>eneration Z comprises individuals who were born and raised in the digital era</w:t>
      </w:r>
      <w:r>
        <w:t xml:space="preserve">, they </w:t>
      </w:r>
      <w:r w:rsidRPr="001C2EFF">
        <w:t xml:space="preserve">have relatively easy access to investment information through social media, financial applications, and various other digital platforms. This broad access to information contributes to diverse perceptions of gold investment. Some Generation Z </w:t>
      </w:r>
      <w:r>
        <w:t xml:space="preserve">individuals </w:t>
      </w:r>
      <w:r w:rsidRPr="001C2EFF">
        <w:t xml:space="preserve">perceive rising gold prices as an investment opportunity </w:t>
      </w:r>
      <w:r w:rsidRPr="001C2EFF">
        <w:lastRenderedPageBreak/>
        <w:t>because they indicate the prospect of continued increases in asset value, whereas others consider increasingly high gold prices a barrier to starting an investment. These differences in perception suggest that interest in gold investment is influenced not only by economic factors but also by psychological factors, particularly beliefs about gold’s function as a safe-haven asset. Another relevant factor is global inflation. High levels of international inflation can lead to increases in the prices of imported goods and reductions in consumers’ purchasing power. Over the medium term, such conditions may encourage central banks to raise domestic interest rates as an effort to control inflation, which, in turn, increases borrowing costs and may constrain investment</w:t>
      </w:r>
      <w:r>
        <w:t xml:space="preserve"> </w:t>
      </w:r>
      <w:r w:rsidR="00777A51">
        <w:fldChar w:fldCharType="begin" w:fldLock="1"/>
      </w:r>
      <w:r w:rsidR="00A552E8">
        <w:instrText>ADDIN CSL_CITATION {"citationItems":[{"id":"ITEM-1","itemData":{"author":[{"dropping-particle":"","family":"Shaliha","given":"Sasha Kamila","non-dropping-particle":"","parse-names":false,"suffix":""},{"dropping-particle":"","family":"Zahwarani","given":"Alfita","non-dropping-particle":"","parse-names":false,"suffix":""},{"dropping-particle":"","family":"Faizah","given":"Ajeng","non-dropping-particle":"","parse-names":false,"suffix":""},{"dropping-particle":"","family":"Ilma","given":"Nijma","non-dropping-particle":"","parse-names":false,"suffix":""},{"dropping-particle":"","family":"Rahajuni","given":"Dijan","non-dropping-particle":"","parse-names":false,"suffix":""},{"dropping-particle":"","family":"Ekonomi","given":"Fakultas","non-dropping-particle":"","parse-names":false,"suffix":""},{"dropping-particle":"","family":"Soedirman","given":"Universitas Jenderal","non-dropping-particle":"","parse-names":false,"suffix":""}],"container-title":"Journal of Economics Research and Policy Studies","id":"ITEM-1","issue":"3","issued":{"date-parts":[["2025"]]},"page":"845-857","title":"Dinamika ketidakpastian pasar keuangan global terhadap stabilitas harga emas sebagai safe haven asset","type":"article-journal","volume":"5"},"uris":["http://www.mendeley.com/documents/?uuid=87016b0d-b00e-49c5-bda2-fb40a1887c48"]}],"mendeley":{"formattedCitation":"(Shaliha et al., 2025)","plainTextFormattedCitation":"(Shaliha et al., 2025)","previouslyFormattedCitation":"(Shaliha et al., 2025)"},"properties":{"noteIndex":0},"schema":"https://github.com/citation-style-language/schema/raw/master/csl-citation.json"}</w:instrText>
      </w:r>
      <w:r w:rsidR="00777A51">
        <w:fldChar w:fldCharType="separate"/>
      </w:r>
      <w:r w:rsidR="00777A51" w:rsidRPr="00777A51">
        <w:rPr>
          <w:noProof/>
        </w:rPr>
        <w:t>(Shaliha et al., 2025)</w:t>
      </w:r>
      <w:r w:rsidR="00777A51">
        <w:fldChar w:fldCharType="end"/>
      </w:r>
      <w:r w:rsidR="00777A51">
        <w:t>.</w:t>
      </w:r>
    </w:p>
    <w:p w14:paraId="1059FADC" w14:textId="2BB45C93" w:rsidR="00416779" w:rsidRPr="005140D9" w:rsidRDefault="00572431" w:rsidP="00D567DC">
      <w:pPr>
        <w:pStyle w:val="NormalWeb"/>
        <w:spacing w:before="0" w:beforeAutospacing="0" w:after="0" w:afterAutospacing="0" w:line="276" w:lineRule="auto"/>
        <w:ind w:right="146" w:firstLine="567"/>
        <w:jc w:val="both"/>
      </w:pPr>
      <w:r>
        <w:t>Most previous studies</w:t>
      </w:r>
      <w:r w:rsidR="006A15E0" w:rsidRPr="006A15E0">
        <w:t xml:space="preserve"> ha</w:t>
      </w:r>
      <w:r>
        <w:t>ve</w:t>
      </w:r>
      <w:r w:rsidR="006A15E0" w:rsidRPr="006A15E0">
        <w:t xml:space="preserve"> </w:t>
      </w:r>
      <w:r>
        <w:t xml:space="preserve">emphasized </w:t>
      </w:r>
      <w:r w:rsidR="006A15E0" w:rsidRPr="006A15E0">
        <w:t xml:space="preserve">on the effects of gold prices, risk perception, financial self-efficacy, financial literacy, or the characteristics of gold as a safe-haven asset in isolation. Research that integrates rising gold prices as an economic factor and safe-haven perceptions as a psychological factor in explaining Generation Z’s intention to invest in gold remains relatively limited, particularly in the context of young investors in Indonesia. This situation indicates a research gap that </w:t>
      </w:r>
      <w:r>
        <w:t>requires</w:t>
      </w:r>
      <w:r w:rsidR="006A15E0" w:rsidRPr="006A15E0">
        <w:t xml:space="preserve"> further investigation to provide a more comprehensive understanding of the factors influencing Generation Z’s </w:t>
      </w:r>
      <w:r w:rsidR="00D567DC">
        <w:t>interest in investing</w:t>
      </w:r>
      <w:r w:rsidR="006A15E0" w:rsidRPr="006A15E0">
        <w:t xml:space="preserve"> in gold.</w:t>
      </w:r>
    </w:p>
    <w:p w14:paraId="78A63DF9" w14:textId="35184E9D" w:rsidR="00B95DD3" w:rsidRDefault="00042F2A" w:rsidP="00042F2A">
      <w:pPr>
        <w:pStyle w:val="NormalWeb"/>
        <w:spacing w:before="0" w:beforeAutospacing="0" w:after="0" w:afterAutospacing="0" w:line="276" w:lineRule="auto"/>
        <w:ind w:right="146" w:firstLine="567"/>
        <w:jc w:val="both"/>
      </w:pPr>
      <w:r w:rsidRPr="00042F2A">
        <w:t>Building on this research gap, the novelty of this study lies in integrating two key variables</w:t>
      </w:r>
      <w:r>
        <w:t>, g</w:t>
      </w:r>
      <w:r w:rsidRPr="00042F2A">
        <w:t>old price increases and safe-haven perception</w:t>
      </w:r>
      <w:r>
        <w:t xml:space="preserve">s, </w:t>
      </w:r>
      <w:r w:rsidRPr="00042F2A">
        <w:t>into a single research model to examine their effects on Generation Z’s</w:t>
      </w:r>
      <w:r>
        <w:t xml:space="preserve"> interests in </w:t>
      </w:r>
      <w:r w:rsidRPr="00042F2A">
        <w:t>invest</w:t>
      </w:r>
      <w:r>
        <w:t>ing</w:t>
      </w:r>
      <w:r w:rsidRPr="00042F2A">
        <w:t xml:space="preserve"> in gold.</w:t>
      </w:r>
      <w:r>
        <w:t xml:space="preserve"> </w:t>
      </w:r>
      <w:r w:rsidRPr="00042F2A">
        <w:t>Unlike the study by</w:t>
      </w:r>
      <w:r>
        <w:t xml:space="preserve"> </w:t>
      </w:r>
      <w:r w:rsidR="005140D9">
        <w:fldChar w:fldCharType="begin" w:fldLock="1"/>
      </w:r>
      <w:r w:rsidR="005140D9">
        <w:instrText>ADDIN CSL_CITATION {"citationItems":[{"id":"ITEM-1","itemData":{"DOI":"10.26487/hebr.v9i2.6478","author":[{"dropping-particle":"","family":"Abdul Hamid Habbe, Mediaty, Andi Nur Sakinah, Abdul Wahid, Amalia Indah Pratama Mallisa","given":"&amp; Mochamad Rizky Damara","non-dropping-particle":"","parse-names":false,"suffix":""}],"container-title":"Hasanuddin Economics and Business Review","id":"ITEM-1","issue":"2","issued":{"date-parts":[["2025"]]},"page":"127-140","title":"Do Gold Prices Influence Generation Z’s Investment Motivation? Evidence from Indonesia","type":"article-journal","volume":"9"},"uris":["http://www.mendeley.com/documents/?uuid=2c582a12-f886-4807-9713-09897033bca4"]}],"mendeley":{"formattedCitation":"(Abdul Hamid Habbe, Mediaty, Andi Nur Sakinah, Abdul Wahid, Amalia Indah Pratama Mallisa, 2025)","plainTextFormattedCitation":"(Abdul Hamid Habbe, Mediaty, Andi Nur Sakinah, Abdul Wahid, Amalia Indah Pratama Mallisa, 2025)","previouslyFormattedCitation":"(Abdul Hamid Habbe, Mediaty, Andi Nur Sakinah, Abdul Wahid, Amalia Indah Pratama Mallisa, 2025)"},"properties":{"noteIndex":0},"schema":"https://github.com/citation-style-language/schema/raw/master/csl-citation.json"}</w:instrText>
      </w:r>
      <w:r w:rsidR="005140D9">
        <w:fldChar w:fldCharType="separate"/>
      </w:r>
      <w:r w:rsidR="005140D9" w:rsidRPr="005140D9">
        <w:rPr>
          <w:noProof/>
        </w:rPr>
        <w:t>Habbe</w:t>
      </w:r>
      <w:r>
        <w:rPr>
          <w:noProof/>
        </w:rPr>
        <w:t xml:space="preserve"> et al. (2025), </w:t>
      </w:r>
      <w:r w:rsidR="005140D9">
        <w:fldChar w:fldCharType="end"/>
      </w:r>
      <w:r w:rsidRPr="00042F2A">
        <w:t xml:space="preserve"> which focuses solely on perceptions of gold prices,</w:t>
      </w:r>
      <w:r w:rsidR="005140D9">
        <w:t xml:space="preserve"> </w:t>
      </w:r>
      <w:r>
        <w:t xml:space="preserve">and </w:t>
      </w:r>
      <w:r w:rsidR="005140D9">
        <w:fldChar w:fldCharType="begin" w:fldLock="1"/>
      </w:r>
      <w:r w:rsidR="002279F6">
        <w:instrText>ADDIN CSL_CITATION {"citationItems":[{"id":"ITEM-1","itemData":{"author":[{"dropping-particle":"","family":"Johan","given":"Irni Rahmayani","non-dropping-particle":"","parse-names":false,"suffix":""},{"dropping-particle":"","family":"Azariani","given":"Shafa Ariella","non-dropping-particle":"","parse-names":false,"suffix":""}],"container-title":"Jur. Ilm. Kel. &amp; Kons","id":"ITEM-1","issue":"1","issued":{"date-parts":[["2025"]]},"page":"26-37","title":"PERSEPSI RISIKO, FINANCIAL SELF-EFFICACYDAN MINAT INVESTASI EMAS PADA GENERASI Z","type":"article-journal","volume":"18"},"uris":["http://www.mendeley.com/documents/?uuid=724ca8ab-7dd2-478e-9686-c65a0be89d3e"]}],"mendeley":{"formattedCitation":"(Johan &amp; Azariani, 2025)","plainTextFormattedCitation":"(Johan &amp; Azariani, 2025)","previouslyFormattedCitation":"(Johan &amp; Azariani, 2025)"},"properties":{"noteIndex":0},"schema":"https://github.com/citation-style-language/schema/raw/master/csl-citation.json"}</w:instrText>
      </w:r>
      <w:r w:rsidR="005140D9">
        <w:fldChar w:fldCharType="separate"/>
      </w:r>
      <w:r w:rsidR="005140D9" w:rsidRPr="005140D9">
        <w:rPr>
          <w:noProof/>
        </w:rPr>
        <w:t>Johan &amp; Azariani</w:t>
      </w:r>
      <w:r>
        <w:rPr>
          <w:noProof/>
        </w:rPr>
        <w:t xml:space="preserve"> (</w:t>
      </w:r>
      <w:r w:rsidR="005140D9" w:rsidRPr="005140D9">
        <w:rPr>
          <w:noProof/>
        </w:rPr>
        <w:t>2025)</w:t>
      </w:r>
      <w:r w:rsidR="005140D9">
        <w:fldChar w:fldCharType="end"/>
      </w:r>
      <w:r>
        <w:t>,</w:t>
      </w:r>
      <w:r w:rsidR="005140D9">
        <w:t xml:space="preserve"> </w:t>
      </w:r>
      <w:r w:rsidRPr="00042F2A">
        <w:t xml:space="preserve">which examines financial self-efficacy and risk perception, this study offers a distinct perspective by simultaneously examining the effects of gold price increases and safe-haven perceptions on </w:t>
      </w:r>
      <w:r>
        <w:t>the interest of Generation Z</w:t>
      </w:r>
      <w:r w:rsidRPr="00042F2A">
        <w:t xml:space="preserve"> </w:t>
      </w:r>
      <w:r>
        <w:t>to</w:t>
      </w:r>
      <w:r w:rsidRPr="00042F2A">
        <w:t xml:space="preserve"> invest in gold. </w:t>
      </w:r>
      <w:r w:rsidR="00572431">
        <w:t>Therefore</w:t>
      </w:r>
      <w:r w:rsidRPr="00042F2A">
        <w:t>, this study is expected to provide empirical contributions to the literature on finance and investment while also offering practical insights for financial institutions, investment industry practitioners, and policymakers in developing investment education strategies that are responsive to the characteristics and needs of Generation Z.</w:t>
      </w:r>
    </w:p>
    <w:p w14:paraId="0B26C3EC" w14:textId="77777777" w:rsidR="00042F2A" w:rsidRPr="00042F2A" w:rsidRDefault="00042F2A" w:rsidP="00042F2A">
      <w:pPr>
        <w:pStyle w:val="NormalWeb"/>
        <w:spacing w:before="0" w:beforeAutospacing="0" w:after="0" w:afterAutospacing="0" w:line="276" w:lineRule="auto"/>
        <w:ind w:right="146" w:firstLine="567"/>
        <w:jc w:val="both"/>
      </w:pPr>
    </w:p>
    <w:p w14:paraId="157FCBD6" w14:textId="6AE5E06F" w:rsidR="00C01622" w:rsidRPr="00F06440" w:rsidRDefault="00335DEB" w:rsidP="00623A21">
      <w:pPr>
        <w:pStyle w:val="ListParagraph"/>
        <w:numPr>
          <w:ilvl w:val="0"/>
          <w:numId w:val="1"/>
        </w:numPr>
        <w:spacing w:after="0"/>
        <w:ind w:left="0" w:hanging="426"/>
        <w:jc w:val="both"/>
        <w:rPr>
          <w:rFonts w:asciiTheme="majorBidi" w:hAnsiTheme="majorBidi" w:cstheme="majorBidi"/>
          <w:b/>
          <w:bCs/>
          <w:szCs w:val="24"/>
        </w:rPr>
      </w:pPr>
      <w:r>
        <w:rPr>
          <w:rFonts w:asciiTheme="majorBidi" w:hAnsiTheme="majorBidi" w:cstheme="majorBidi"/>
          <w:b/>
          <w:bCs/>
          <w:szCs w:val="24"/>
        </w:rPr>
        <w:t>Theoritical Framework</w:t>
      </w:r>
    </w:p>
    <w:p w14:paraId="162B673F" w14:textId="463B56CF" w:rsidR="00C01622" w:rsidRPr="00F06440" w:rsidRDefault="005A340D" w:rsidP="00623A21">
      <w:pPr>
        <w:pStyle w:val="ListParagraph"/>
        <w:numPr>
          <w:ilvl w:val="0"/>
          <w:numId w:val="9"/>
        </w:numPr>
        <w:spacing w:after="0"/>
        <w:ind w:left="284" w:hanging="284"/>
        <w:jc w:val="both"/>
        <w:rPr>
          <w:rFonts w:asciiTheme="majorBidi" w:hAnsiTheme="majorBidi" w:cstheme="majorBidi"/>
          <w:b/>
          <w:bCs/>
          <w:i/>
          <w:iCs/>
          <w:szCs w:val="24"/>
        </w:rPr>
      </w:pPr>
      <w:r w:rsidRPr="00F06440">
        <w:rPr>
          <w:rFonts w:asciiTheme="majorBidi" w:hAnsiTheme="majorBidi" w:cstheme="majorBidi"/>
          <w:b/>
          <w:bCs/>
          <w:i/>
          <w:iCs/>
          <w:szCs w:val="24"/>
        </w:rPr>
        <w:t>Theory Of Planned Behavior (TPB)</w:t>
      </w:r>
    </w:p>
    <w:p w14:paraId="3AA6DF8D" w14:textId="6CF81568" w:rsidR="00A47F1B" w:rsidRDefault="00335DEB" w:rsidP="00335DEB">
      <w:pPr>
        <w:spacing w:after="0"/>
        <w:ind w:firstLine="567"/>
        <w:jc w:val="both"/>
        <w:rPr>
          <w:rFonts w:asciiTheme="majorBidi" w:hAnsiTheme="majorBidi" w:cstheme="majorBidi"/>
          <w:szCs w:val="24"/>
          <w:lang w:val="en-US"/>
        </w:rPr>
      </w:pPr>
      <w:r w:rsidRPr="00335DEB">
        <w:rPr>
          <w:rFonts w:asciiTheme="majorBidi" w:hAnsiTheme="majorBidi" w:cstheme="majorBidi"/>
          <w:szCs w:val="24"/>
        </w:rPr>
        <w:t xml:space="preserve">The Theory of Planned Behavior (TPB), developed by Ajzen (1991), extends the Theory of Reasoned Action (TRA) by incorporating the concept of perceived behavioral control. The theory believes that an individual’s behavior is primarily driven by their behavioral intention, which is shaped by three key determinants: attitude toward the behavior, subjective norm, and perceived behavioral control. A more favorable attitude toward a particular behavior, stronger perceived social expectations, and greater confidence in one’s ability to perform the behavior are expected to strengthen the intention to engage in it. In addition, Ajzen (1991) explains that these three determinants are grounded in behavioral beliefs, normative beliefs, and control beliefs, </w:t>
      </w:r>
      <w:r w:rsidRPr="00335DEB">
        <w:rPr>
          <w:rFonts w:asciiTheme="majorBidi" w:hAnsiTheme="majorBidi" w:cstheme="majorBidi"/>
          <w:szCs w:val="24"/>
        </w:rPr>
        <w:lastRenderedPageBreak/>
        <w:t>respectively. Together, these beliefs shape an individual’s behavioral intention and, ultimately, their actual behavior</w:t>
      </w:r>
      <w:r>
        <w:rPr>
          <w:rFonts w:asciiTheme="majorBidi" w:hAnsiTheme="majorBidi" w:cstheme="majorBidi"/>
          <w:szCs w:val="24"/>
        </w:rPr>
        <w:t xml:space="preserve"> </w:t>
      </w:r>
      <w:r w:rsidR="004B6FC3" w:rsidRPr="00F06440">
        <w:rPr>
          <w:rFonts w:asciiTheme="majorBidi" w:hAnsiTheme="majorBidi" w:cstheme="majorBidi"/>
          <w:szCs w:val="24"/>
          <w:lang w:val="en-US"/>
        </w:rPr>
        <w:fldChar w:fldCharType="begin" w:fldLock="1"/>
      </w:r>
      <w:r w:rsidR="004B6FC3" w:rsidRPr="00F06440">
        <w:rPr>
          <w:rFonts w:asciiTheme="majorBidi" w:hAnsiTheme="majorBidi" w:cstheme="majorBidi"/>
          <w:szCs w:val="24"/>
          <w:lang w:val="en-US"/>
        </w:rPr>
        <w:instrText>ADDIN CSL_CITATION {"citationItems":[{"id":"ITEM-1","itemData":{"author":[{"dropping-particle":"","family":"Icek Ajzen, ‘Ajzen","given":"I. (1991).","non-dropping-particle":"","parse-names":false,"suffix":""}],"container-title":"ORGANIZATIONAL BEHAVIOR AND HUMAN DECISION PROCESSES","id":"ITEM-1","issued":{"date-parts":[["1991"]]},"page":"179-211","title":"The Theory of Planned Behavior","type":"article-journal","volume":"50"},"uris":["http://www.mendeley.com/documents/?uuid=a0cdb73f-328e-4d0e-88cb-a952c18c715c"]}],"mendeley":{"formattedCitation":"(Icek Ajzen, ‘Ajzen, 1991)","plainTextFormattedCitation":"(Icek Ajzen, ‘Ajzen, 1991)","previouslyFormattedCitation":"(Icek Ajzen, ‘Ajzen, 1991)"},"properties":{"noteIndex":0},"schema":"https://github.com/citation-style-language/schema/raw/master/csl-citation.json"}</w:instrText>
      </w:r>
      <w:r w:rsidR="004B6FC3" w:rsidRPr="00F06440">
        <w:rPr>
          <w:rFonts w:asciiTheme="majorBidi" w:hAnsiTheme="majorBidi" w:cstheme="majorBidi"/>
          <w:szCs w:val="24"/>
          <w:lang w:val="en-US"/>
        </w:rPr>
        <w:fldChar w:fldCharType="separate"/>
      </w:r>
      <w:r w:rsidR="004B6FC3" w:rsidRPr="00F06440">
        <w:rPr>
          <w:rFonts w:asciiTheme="majorBidi" w:hAnsiTheme="majorBidi" w:cstheme="majorBidi"/>
          <w:noProof/>
          <w:szCs w:val="24"/>
          <w:lang w:val="en-US"/>
        </w:rPr>
        <w:t>(Icek Ajzen, ‘Ajzen, 1991)</w:t>
      </w:r>
      <w:r w:rsidR="004B6FC3" w:rsidRPr="00F06440">
        <w:rPr>
          <w:rFonts w:asciiTheme="majorBidi" w:hAnsiTheme="majorBidi" w:cstheme="majorBidi"/>
          <w:szCs w:val="24"/>
          <w:lang w:val="en-US"/>
        </w:rPr>
        <w:fldChar w:fldCharType="end"/>
      </w:r>
      <w:r w:rsidR="004B6FC3" w:rsidRPr="00F06440">
        <w:rPr>
          <w:rFonts w:asciiTheme="majorBidi" w:hAnsiTheme="majorBidi" w:cstheme="majorBidi"/>
          <w:szCs w:val="24"/>
          <w:lang w:val="en-US"/>
        </w:rPr>
        <w:t>.</w:t>
      </w:r>
    </w:p>
    <w:p w14:paraId="1C783BA4" w14:textId="12FBB7FC" w:rsidR="00335DEB" w:rsidRPr="00335DEB" w:rsidRDefault="00335DEB" w:rsidP="00335DEB">
      <w:pPr>
        <w:spacing w:after="0"/>
        <w:ind w:firstLine="567"/>
        <w:jc w:val="both"/>
        <w:rPr>
          <w:rFonts w:asciiTheme="majorBidi" w:hAnsiTheme="majorBidi" w:cstheme="majorBidi"/>
          <w:szCs w:val="24"/>
        </w:rPr>
      </w:pPr>
      <w:r>
        <w:rPr>
          <w:rFonts w:asciiTheme="majorBidi" w:hAnsiTheme="majorBidi" w:cstheme="majorBidi"/>
          <w:szCs w:val="24"/>
        </w:rPr>
        <w:t>I</w:t>
      </w:r>
      <w:r w:rsidRPr="00335DEB">
        <w:rPr>
          <w:rFonts w:asciiTheme="majorBidi" w:hAnsiTheme="majorBidi" w:cstheme="majorBidi"/>
          <w:szCs w:val="24"/>
        </w:rPr>
        <w:t xml:space="preserve">n this study, the </w:t>
      </w:r>
      <w:r>
        <w:rPr>
          <w:rFonts w:asciiTheme="majorBidi" w:hAnsiTheme="majorBidi" w:cstheme="majorBidi"/>
          <w:szCs w:val="24"/>
        </w:rPr>
        <w:t xml:space="preserve">TPB theory </w:t>
      </w:r>
      <w:r w:rsidRPr="00335DEB">
        <w:rPr>
          <w:rFonts w:asciiTheme="majorBidi" w:hAnsiTheme="majorBidi" w:cstheme="majorBidi"/>
          <w:szCs w:val="24"/>
        </w:rPr>
        <w:t xml:space="preserve">serves as the theoretical foundation for explaining the development of Generation Z’s </w:t>
      </w:r>
      <w:r>
        <w:rPr>
          <w:rFonts w:asciiTheme="majorBidi" w:hAnsiTheme="majorBidi" w:cstheme="majorBidi"/>
          <w:szCs w:val="24"/>
        </w:rPr>
        <w:t>interest in investing</w:t>
      </w:r>
      <w:r w:rsidRPr="00335DEB">
        <w:rPr>
          <w:rFonts w:asciiTheme="majorBidi" w:hAnsiTheme="majorBidi" w:cstheme="majorBidi"/>
          <w:szCs w:val="24"/>
        </w:rPr>
        <w:t xml:space="preserve"> in gold. </w:t>
      </w:r>
      <w:r w:rsidR="007B430D">
        <w:rPr>
          <w:rFonts w:asciiTheme="majorBidi" w:hAnsiTheme="majorBidi" w:cstheme="majorBidi"/>
          <w:szCs w:val="24"/>
        </w:rPr>
        <w:t>It is believed that</w:t>
      </w:r>
      <w:r w:rsidRPr="00335DEB">
        <w:rPr>
          <w:rFonts w:asciiTheme="majorBidi" w:hAnsiTheme="majorBidi" w:cstheme="majorBidi"/>
          <w:szCs w:val="24"/>
        </w:rPr>
        <w:t xml:space="preserve"> behavior is preceded by behavioral intention,</w:t>
      </w:r>
      <w:r w:rsidR="007B430D">
        <w:rPr>
          <w:rFonts w:asciiTheme="majorBidi" w:hAnsiTheme="majorBidi" w:cstheme="majorBidi"/>
          <w:szCs w:val="24"/>
        </w:rPr>
        <w:t xml:space="preserve"> </w:t>
      </w:r>
      <w:r w:rsidRPr="00335DEB">
        <w:rPr>
          <w:rFonts w:asciiTheme="majorBidi" w:hAnsiTheme="majorBidi" w:cstheme="majorBidi"/>
          <w:szCs w:val="24"/>
        </w:rPr>
        <w:t xml:space="preserve">influenced by three key constructs: attitude toward the behavior, subjective norm, and perceived behavioral control. In the present study, gold investment </w:t>
      </w:r>
      <w:r w:rsidR="007B430D">
        <w:rPr>
          <w:rFonts w:asciiTheme="majorBidi" w:hAnsiTheme="majorBidi" w:cstheme="majorBidi"/>
          <w:szCs w:val="24"/>
        </w:rPr>
        <w:t>interest</w:t>
      </w:r>
      <w:r w:rsidRPr="00335DEB">
        <w:rPr>
          <w:rFonts w:asciiTheme="majorBidi" w:hAnsiTheme="majorBidi" w:cstheme="majorBidi"/>
          <w:szCs w:val="24"/>
        </w:rPr>
        <w:t xml:space="preserve"> is conceptualized as behavioral </w:t>
      </w:r>
      <w:r w:rsidR="007B430D">
        <w:rPr>
          <w:rFonts w:asciiTheme="majorBidi" w:hAnsiTheme="majorBidi" w:cstheme="majorBidi"/>
          <w:szCs w:val="24"/>
        </w:rPr>
        <w:t>intention</w:t>
      </w:r>
      <w:r w:rsidRPr="00335DEB">
        <w:rPr>
          <w:rFonts w:asciiTheme="majorBidi" w:hAnsiTheme="majorBidi" w:cstheme="majorBidi"/>
          <w:szCs w:val="24"/>
        </w:rPr>
        <w:t xml:space="preserve">, referring to Generation Z’s </w:t>
      </w:r>
      <w:r w:rsidR="007B430D">
        <w:rPr>
          <w:rFonts w:asciiTheme="majorBidi" w:hAnsiTheme="majorBidi" w:cstheme="majorBidi"/>
          <w:szCs w:val="24"/>
        </w:rPr>
        <w:t>interest</w:t>
      </w:r>
      <w:r w:rsidRPr="00335DEB">
        <w:rPr>
          <w:rFonts w:asciiTheme="majorBidi" w:hAnsiTheme="majorBidi" w:cstheme="majorBidi"/>
          <w:szCs w:val="24"/>
        </w:rPr>
        <w:t xml:space="preserve"> </w:t>
      </w:r>
      <w:r w:rsidR="007B430D">
        <w:rPr>
          <w:rFonts w:asciiTheme="majorBidi" w:hAnsiTheme="majorBidi" w:cstheme="majorBidi"/>
          <w:szCs w:val="24"/>
        </w:rPr>
        <w:t xml:space="preserve">in </w:t>
      </w:r>
      <w:r w:rsidRPr="00335DEB">
        <w:rPr>
          <w:rFonts w:asciiTheme="majorBidi" w:hAnsiTheme="majorBidi" w:cstheme="majorBidi"/>
          <w:szCs w:val="24"/>
        </w:rPr>
        <w:t>invest</w:t>
      </w:r>
      <w:r w:rsidR="007B430D">
        <w:rPr>
          <w:rFonts w:asciiTheme="majorBidi" w:hAnsiTheme="majorBidi" w:cstheme="majorBidi"/>
          <w:szCs w:val="24"/>
        </w:rPr>
        <w:t xml:space="preserve">ing </w:t>
      </w:r>
      <w:r w:rsidRPr="00335DEB">
        <w:rPr>
          <w:rFonts w:asciiTheme="majorBidi" w:hAnsiTheme="majorBidi" w:cstheme="majorBidi"/>
          <w:szCs w:val="24"/>
        </w:rPr>
        <w:t>in gold.</w:t>
      </w:r>
      <w:r>
        <w:rPr>
          <w:rFonts w:asciiTheme="majorBidi" w:hAnsiTheme="majorBidi" w:cstheme="majorBidi"/>
          <w:szCs w:val="24"/>
        </w:rPr>
        <w:t xml:space="preserve"> </w:t>
      </w:r>
      <w:r w:rsidRPr="00335DEB">
        <w:rPr>
          <w:rFonts w:asciiTheme="majorBidi" w:hAnsiTheme="majorBidi" w:cstheme="majorBidi"/>
          <w:szCs w:val="24"/>
        </w:rPr>
        <w:t xml:space="preserve">The construct of attitude toward the behavior suggests that an individual’s </w:t>
      </w:r>
      <w:r w:rsidR="007B430D">
        <w:rPr>
          <w:rFonts w:asciiTheme="majorBidi" w:hAnsiTheme="majorBidi" w:cstheme="majorBidi"/>
          <w:szCs w:val="24"/>
        </w:rPr>
        <w:t>interest</w:t>
      </w:r>
      <w:r w:rsidRPr="00335DEB">
        <w:rPr>
          <w:rFonts w:asciiTheme="majorBidi" w:hAnsiTheme="majorBidi" w:cstheme="majorBidi"/>
          <w:szCs w:val="24"/>
        </w:rPr>
        <w:t xml:space="preserve"> is influenced by their evaluation of the benefits and outcomes associated with a particular behavior. In this context, the perception that gold functions as a safe-haven asset, together with the belief that rising gold prices reflect favorable investment prospects, may contribute to a positive attitude toward gold investment. This favorable attitude may subsequently strengthen Generation Z’s </w:t>
      </w:r>
      <w:r w:rsidR="007B430D">
        <w:rPr>
          <w:rFonts w:asciiTheme="majorBidi" w:hAnsiTheme="majorBidi" w:cstheme="majorBidi"/>
          <w:szCs w:val="24"/>
        </w:rPr>
        <w:t>interest in investing</w:t>
      </w:r>
      <w:r w:rsidRPr="00335DEB">
        <w:rPr>
          <w:rFonts w:asciiTheme="majorBidi" w:hAnsiTheme="majorBidi" w:cstheme="majorBidi"/>
          <w:szCs w:val="24"/>
        </w:rPr>
        <w:t xml:space="preserve"> in gold. In addition, subjective norm suggests that investment i</w:t>
      </w:r>
      <w:r w:rsidR="007B430D">
        <w:rPr>
          <w:rFonts w:asciiTheme="majorBidi" w:hAnsiTheme="majorBidi" w:cstheme="majorBidi"/>
          <w:szCs w:val="24"/>
        </w:rPr>
        <w:t>nterest</w:t>
      </w:r>
      <w:r w:rsidRPr="00335DEB">
        <w:rPr>
          <w:rFonts w:asciiTheme="majorBidi" w:hAnsiTheme="majorBidi" w:cstheme="majorBidi"/>
          <w:szCs w:val="24"/>
        </w:rPr>
        <w:t xml:space="preserve"> can be influenced by an individual’s social environment, </w:t>
      </w:r>
      <w:r w:rsidR="007B430D">
        <w:rPr>
          <w:rFonts w:asciiTheme="majorBidi" w:hAnsiTheme="majorBidi" w:cstheme="majorBidi"/>
          <w:szCs w:val="24"/>
        </w:rPr>
        <w:t>such as</w:t>
      </w:r>
      <w:r w:rsidRPr="00335DEB">
        <w:rPr>
          <w:rFonts w:asciiTheme="majorBidi" w:hAnsiTheme="majorBidi" w:cstheme="majorBidi"/>
          <w:szCs w:val="24"/>
        </w:rPr>
        <w:t xml:space="preserve"> family members, peers, and information obtained through digital media. As a generation that has grown up alongside digital technology, Generation Z is frequently exposed to investment-related information through various digital platforms. Such exposure may shape their perceptions of gold investment and reinforce their invest</w:t>
      </w:r>
      <w:r w:rsidR="007B430D">
        <w:rPr>
          <w:rFonts w:asciiTheme="majorBidi" w:hAnsiTheme="majorBidi" w:cstheme="majorBidi"/>
          <w:szCs w:val="24"/>
        </w:rPr>
        <w:t>ment interest</w:t>
      </w:r>
      <w:r w:rsidRPr="00335DEB">
        <w:rPr>
          <w:rFonts w:asciiTheme="majorBidi" w:hAnsiTheme="majorBidi" w:cstheme="majorBidi"/>
          <w:szCs w:val="24"/>
        </w:rPr>
        <w:t>.</w:t>
      </w:r>
    </w:p>
    <w:p w14:paraId="6ACEDE02" w14:textId="6DA92475" w:rsidR="00D14200" w:rsidRDefault="00DB337F" w:rsidP="00623A21">
      <w:pPr>
        <w:spacing w:after="0"/>
        <w:ind w:firstLine="567"/>
        <w:jc w:val="both"/>
        <w:rPr>
          <w:rFonts w:asciiTheme="majorBidi" w:hAnsiTheme="majorBidi" w:cstheme="majorBidi"/>
          <w:szCs w:val="24"/>
          <w:lang w:val="en-US"/>
        </w:rPr>
      </w:pPr>
      <w:r>
        <w:rPr>
          <w:rFonts w:asciiTheme="majorBidi" w:hAnsiTheme="majorBidi" w:cstheme="majorBidi"/>
          <w:szCs w:val="24"/>
          <w:lang w:val="en-US"/>
        </w:rPr>
        <w:t>Furthermore</w:t>
      </w:r>
      <w:r w:rsidR="006B2EF4" w:rsidRPr="006B2EF4">
        <w:rPr>
          <w:rFonts w:asciiTheme="majorBidi" w:hAnsiTheme="majorBidi" w:cstheme="majorBidi"/>
          <w:szCs w:val="24"/>
          <w:lang w:val="en-US"/>
        </w:rPr>
        <w:t xml:space="preserve">, </w:t>
      </w:r>
      <w:r w:rsidR="00D14200" w:rsidRPr="00D14200">
        <w:rPr>
          <w:rFonts w:asciiTheme="majorBidi" w:hAnsiTheme="majorBidi" w:cstheme="majorBidi"/>
          <w:szCs w:val="24"/>
          <w:lang w:val="en-US"/>
        </w:rPr>
        <w:t xml:space="preserve">perceived behavioral control refers to individuals’ perceptions of the ease or difficulty of engaging in investment activities. Easy access through digital platforms, the availability of affordable investment options, and the convenience of obtaining information about gold prices strengthen Generation Z’s belief that gold investment is relatively easy to undertake, thereby increasing their </w:t>
      </w:r>
      <w:r w:rsidR="00D14200">
        <w:rPr>
          <w:rFonts w:asciiTheme="majorBidi" w:hAnsiTheme="majorBidi" w:cstheme="majorBidi"/>
          <w:szCs w:val="24"/>
          <w:lang w:val="en-US"/>
        </w:rPr>
        <w:t>interest</w:t>
      </w:r>
      <w:r w:rsidR="00D14200" w:rsidRPr="00D14200">
        <w:rPr>
          <w:rFonts w:asciiTheme="majorBidi" w:hAnsiTheme="majorBidi" w:cstheme="majorBidi"/>
          <w:szCs w:val="24"/>
          <w:lang w:val="en-US"/>
        </w:rPr>
        <w:t xml:space="preserve"> </w:t>
      </w:r>
      <w:r w:rsidR="00D14200">
        <w:rPr>
          <w:rFonts w:asciiTheme="majorBidi" w:hAnsiTheme="majorBidi" w:cstheme="majorBidi"/>
          <w:szCs w:val="24"/>
          <w:lang w:val="en-US"/>
        </w:rPr>
        <w:t>in investing</w:t>
      </w:r>
      <w:r w:rsidR="00D14200" w:rsidRPr="00D14200">
        <w:rPr>
          <w:rFonts w:asciiTheme="majorBidi" w:hAnsiTheme="majorBidi" w:cstheme="majorBidi"/>
          <w:szCs w:val="24"/>
          <w:lang w:val="en-US"/>
        </w:rPr>
        <w:t>. Based on this discussion, the TPB</w:t>
      </w:r>
      <w:r w:rsidR="00D14200">
        <w:rPr>
          <w:rFonts w:asciiTheme="majorBidi" w:hAnsiTheme="majorBidi" w:cstheme="majorBidi"/>
          <w:szCs w:val="24"/>
          <w:lang w:val="en-US"/>
        </w:rPr>
        <w:t xml:space="preserve"> </w:t>
      </w:r>
      <w:r w:rsidR="00D14200" w:rsidRPr="00D14200">
        <w:rPr>
          <w:rFonts w:asciiTheme="majorBidi" w:hAnsiTheme="majorBidi" w:cstheme="majorBidi"/>
          <w:szCs w:val="24"/>
          <w:lang w:val="en-US"/>
        </w:rPr>
        <w:t xml:space="preserve">provides a theoretical foundation for understanding that Generation Z’s </w:t>
      </w:r>
      <w:r w:rsidR="00D14200">
        <w:rPr>
          <w:rFonts w:asciiTheme="majorBidi" w:hAnsiTheme="majorBidi" w:cstheme="majorBidi"/>
          <w:szCs w:val="24"/>
          <w:lang w:val="en-US"/>
        </w:rPr>
        <w:t>interest in investing</w:t>
      </w:r>
      <w:r w:rsidR="00D14200" w:rsidRPr="00D14200">
        <w:rPr>
          <w:rFonts w:asciiTheme="majorBidi" w:hAnsiTheme="majorBidi" w:cstheme="majorBidi"/>
          <w:szCs w:val="24"/>
          <w:lang w:val="en-US"/>
        </w:rPr>
        <w:t xml:space="preserve"> in gold is influenced by positive attitudes toward gold investment, which are shaped by perceptions of rising gold prices and gold’s function as a safe-haven asset. These attitudes are further supported by social influences and perceptions of the ease of investing. Therefore, TPB serves as a theoretical basis for explaining the influence of rising gold prices and safe-haven perceptions on Generation Z’s </w:t>
      </w:r>
      <w:r w:rsidR="00D14200">
        <w:rPr>
          <w:rFonts w:asciiTheme="majorBidi" w:hAnsiTheme="majorBidi" w:cstheme="majorBidi"/>
          <w:szCs w:val="24"/>
          <w:lang w:val="en-US"/>
        </w:rPr>
        <w:t>interest in investing</w:t>
      </w:r>
      <w:r w:rsidR="00D14200" w:rsidRPr="00D14200">
        <w:rPr>
          <w:rFonts w:asciiTheme="majorBidi" w:hAnsiTheme="majorBidi" w:cstheme="majorBidi"/>
          <w:szCs w:val="24"/>
          <w:lang w:val="en-US"/>
        </w:rPr>
        <w:t xml:space="preserve"> in gold.</w:t>
      </w:r>
    </w:p>
    <w:p w14:paraId="385A68B5" w14:textId="77777777" w:rsidR="00B95DD3" w:rsidRDefault="00B95DD3" w:rsidP="00623A21">
      <w:pPr>
        <w:spacing w:after="0"/>
        <w:ind w:firstLine="567"/>
        <w:jc w:val="both"/>
        <w:rPr>
          <w:rFonts w:asciiTheme="majorBidi" w:hAnsiTheme="majorBidi" w:cstheme="majorBidi"/>
          <w:szCs w:val="24"/>
          <w:lang w:val="en-US"/>
        </w:rPr>
      </w:pPr>
    </w:p>
    <w:p w14:paraId="659A9965" w14:textId="7A4AA603" w:rsidR="004B6FC3" w:rsidRPr="00F06440" w:rsidRDefault="004B6FC3" w:rsidP="00623A21">
      <w:pPr>
        <w:pStyle w:val="ListParagraph"/>
        <w:numPr>
          <w:ilvl w:val="0"/>
          <w:numId w:val="9"/>
        </w:numPr>
        <w:spacing w:after="0"/>
        <w:ind w:left="284" w:hanging="284"/>
        <w:jc w:val="both"/>
        <w:rPr>
          <w:rFonts w:asciiTheme="majorBidi" w:hAnsiTheme="majorBidi" w:cstheme="majorBidi"/>
          <w:b/>
          <w:bCs/>
          <w:szCs w:val="24"/>
        </w:rPr>
      </w:pPr>
      <w:r w:rsidRPr="00F06440">
        <w:rPr>
          <w:rFonts w:asciiTheme="majorBidi" w:hAnsiTheme="majorBidi" w:cstheme="majorBidi"/>
          <w:b/>
          <w:bCs/>
          <w:i/>
          <w:iCs/>
          <w:szCs w:val="24"/>
        </w:rPr>
        <w:t>Safe Haven Theory</w:t>
      </w:r>
    </w:p>
    <w:p w14:paraId="1274AB17" w14:textId="664D6AFA" w:rsidR="00EB7DFB" w:rsidRPr="00EB7DFB" w:rsidRDefault="00EB7DFB" w:rsidP="00623A21">
      <w:pPr>
        <w:spacing w:after="0"/>
        <w:ind w:firstLine="567"/>
        <w:jc w:val="both"/>
        <w:rPr>
          <w:rFonts w:asciiTheme="majorBidi" w:hAnsiTheme="majorBidi" w:cstheme="majorBidi"/>
          <w:szCs w:val="24"/>
        </w:rPr>
      </w:pPr>
      <w:r w:rsidRPr="00EB7DFB">
        <w:rPr>
          <w:rFonts w:asciiTheme="majorBidi" w:hAnsiTheme="majorBidi" w:cstheme="majorBidi"/>
          <w:szCs w:val="24"/>
        </w:rPr>
        <w:t>The concept of a safe haven</w:t>
      </w:r>
      <w:r>
        <w:rPr>
          <w:rFonts w:asciiTheme="majorBidi" w:hAnsiTheme="majorBidi" w:cstheme="majorBidi"/>
          <w:szCs w:val="24"/>
        </w:rPr>
        <w:t xml:space="preserve"> </w:t>
      </w:r>
      <w:r w:rsidRPr="00EB7DFB">
        <w:rPr>
          <w:rFonts w:asciiTheme="majorBidi" w:hAnsiTheme="majorBidi" w:cstheme="majorBidi"/>
          <w:szCs w:val="24"/>
        </w:rPr>
        <w:t>was defined by Baur and Lucey (2010) as an asset that exhibits zero or negative correlation with other assets during periods of market stress. Accordingly, when markets are characterised by heightened uncertainty, safe-haven</w:t>
      </w:r>
      <w:r>
        <w:rPr>
          <w:rFonts w:asciiTheme="majorBidi" w:hAnsiTheme="majorBidi" w:cstheme="majorBidi"/>
          <w:szCs w:val="24"/>
        </w:rPr>
        <w:t xml:space="preserve"> </w:t>
      </w:r>
      <w:r w:rsidRPr="00EB7DFB">
        <w:rPr>
          <w:rFonts w:asciiTheme="majorBidi" w:hAnsiTheme="majorBidi" w:cstheme="majorBidi"/>
          <w:szCs w:val="24"/>
        </w:rPr>
        <w:t xml:space="preserve">assets tend to preserve or even increase their value, thereby helping to protect investors’ wealth from potential losses. Unlike a hedge, which provides protection under normal market conditions, a safe haven offers protection primarily during periods of financial crisis or economic uncertainty. Gold is among the assets most widely </w:t>
      </w:r>
      <w:r w:rsidRPr="00EB7DFB">
        <w:rPr>
          <w:rFonts w:asciiTheme="majorBidi" w:hAnsiTheme="majorBidi" w:cstheme="majorBidi"/>
          <w:szCs w:val="24"/>
        </w:rPr>
        <w:lastRenderedPageBreak/>
        <w:t>recognised as a safe haven due to its perceived ability to preserve value amid economic turbulence and volatility in financial markets.</w:t>
      </w:r>
    </w:p>
    <w:p w14:paraId="466CD428" w14:textId="7AFA8EEE" w:rsidR="004B6FC3" w:rsidRPr="00F06440" w:rsidRDefault="00EB7DFB" w:rsidP="00623A21">
      <w:pPr>
        <w:spacing w:after="0"/>
        <w:ind w:firstLine="567"/>
        <w:jc w:val="both"/>
        <w:rPr>
          <w:rFonts w:asciiTheme="majorBidi" w:hAnsiTheme="majorBidi" w:cstheme="majorBidi"/>
          <w:szCs w:val="24"/>
          <w:lang w:val="en-US"/>
        </w:rPr>
      </w:pPr>
      <w:r w:rsidRPr="00EB7DFB">
        <w:rPr>
          <w:rFonts w:asciiTheme="majorBidi" w:hAnsiTheme="majorBidi" w:cstheme="majorBidi"/>
          <w:szCs w:val="24"/>
        </w:rPr>
        <w:t>Baur and Lucey (2010) found that gold exhibits safe-haven characteristics, particularly during periods of extreme turbulence in the stock market. Under such conditions, investors tend to shift their investments toward gold because it is perceived as a more stable asset capable of preserving value. Although gold’s safe-haven function is primarily short-term in nature, these findings indicate that gold is one of the investment instruments investors may turn to as a means of mitigating risk during periods of market uncertainty</w:t>
      </w:r>
      <w:r>
        <w:rPr>
          <w:rFonts w:asciiTheme="majorBidi" w:hAnsiTheme="majorBidi" w:cstheme="majorBidi"/>
          <w:szCs w:val="24"/>
        </w:rPr>
        <w:t xml:space="preserve"> </w:t>
      </w:r>
      <w:r w:rsidR="004B6FC3" w:rsidRPr="00F06440">
        <w:rPr>
          <w:rFonts w:asciiTheme="majorBidi" w:hAnsiTheme="majorBidi" w:cstheme="majorBidi"/>
          <w:szCs w:val="24"/>
          <w:lang w:val="en-US"/>
        </w:rPr>
        <w:fldChar w:fldCharType="begin" w:fldLock="1"/>
      </w:r>
      <w:r w:rsidR="006962CD" w:rsidRPr="00F06440">
        <w:rPr>
          <w:rFonts w:asciiTheme="majorBidi" w:hAnsiTheme="majorBidi" w:cstheme="majorBidi"/>
          <w:szCs w:val="24"/>
          <w:lang w:val="en-US"/>
        </w:rPr>
        <w:instrText>ADDIN CSL_CITATION {"citationItems":[{"id":"ITEM-1","itemData":{"author":[{"dropping-particle":"","family":"Baur","given":"Dirk G","non-dropping-particle":"","parse-names":false,"suffix":""},{"dropping-particle":"","family":"Lucey","given":"Brian M","non-dropping-particle":"","parse-names":false,"suffix":""}],"container-title":"Eastern Finance Association, The Financial Review","id":"ITEM-1","issued":{"date-parts":[["2010"]]},"page":"217-229","title":"Is Gold a Hedge or a Safe Haven ? An Analysis of Stocks , Bonds and Gold","type":"article-journal","volume":"45"},"uris":["http://www.mendeley.com/documents/?uuid=5acbecb8-045a-4131-b380-f8e3a07e263e"]}],"mendeley":{"formattedCitation":"(Baur &amp; Lucey, 2010)","plainTextFormattedCitation":"(Baur &amp; Lucey, 2010)","previouslyFormattedCitation":"(Baur &amp; Lucey, 2010)"},"properties":{"noteIndex":0},"schema":"https://github.com/citation-style-language/schema/raw/master/csl-citation.json"}</w:instrText>
      </w:r>
      <w:r w:rsidR="004B6FC3" w:rsidRPr="00F06440">
        <w:rPr>
          <w:rFonts w:asciiTheme="majorBidi" w:hAnsiTheme="majorBidi" w:cstheme="majorBidi"/>
          <w:szCs w:val="24"/>
          <w:lang w:val="en-US"/>
        </w:rPr>
        <w:fldChar w:fldCharType="separate"/>
      </w:r>
      <w:r w:rsidR="004B6FC3" w:rsidRPr="00F06440">
        <w:rPr>
          <w:rFonts w:asciiTheme="majorBidi" w:hAnsiTheme="majorBidi" w:cstheme="majorBidi"/>
          <w:noProof/>
          <w:szCs w:val="24"/>
          <w:lang w:val="en-US"/>
        </w:rPr>
        <w:t>(Baur &amp; Lucey, 2010)</w:t>
      </w:r>
      <w:r w:rsidR="004B6FC3" w:rsidRPr="00F06440">
        <w:rPr>
          <w:rFonts w:asciiTheme="majorBidi" w:hAnsiTheme="majorBidi" w:cstheme="majorBidi"/>
          <w:szCs w:val="24"/>
          <w:lang w:val="en-US"/>
        </w:rPr>
        <w:fldChar w:fldCharType="end"/>
      </w:r>
      <w:r>
        <w:rPr>
          <w:rFonts w:asciiTheme="majorBidi" w:hAnsiTheme="majorBidi" w:cstheme="majorBidi"/>
          <w:szCs w:val="24"/>
          <w:lang w:val="en-US"/>
        </w:rPr>
        <w:t>.</w:t>
      </w:r>
    </w:p>
    <w:p w14:paraId="54A02D82" w14:textId="507A299C" w:rsidR="00A66255" w:rsidRDefault="00EB7DFB" w:rsidP="00EB7DFB">
      <w:pPr>
        <w:spacing w:after="0"/>
        <w:ind w:firstLine="567"/>
        <w:jc w:val="both"/>
        <w:rPr>
          <w:rFonts w:asciiTheme="majorBidi" w:hAnsiTheme="majorBidi" w:cstheme="majorBidi"/>
          <w:szCs w:val="24"/>
          <w:lang w:val="en-US"/>
        </w:rPr>
      </w:pPr>
      <w:r w:rsidRPr="00EB7DFB">
        <w:rPr>
          <w:rFonts w:asciiTheme="majorBidi" w:hAnsiTheme="majorBidi" w:cstheme="majorBidi"/>
          <w:szCs w:val="24"/>
          <w:lang w:val="en-US"/>
        </w:rPr>
        <w:t>In this study, safe-haven perception refers to Generation Z’s belief that gold is an investment instrument capable of preserving the value of their wealth against the adverse effects of economic uncertainty, inflation, and market volatility</w:t>
      </w:r>
      <w:r>
        <w:rPr>
          <w:rFonts w:asciiTheme="majorBidi" w:hAnsiTheme="majorBidi" w:cstheme="majorBidi"/>
          <w:szCs w:val="24"/>
          <w:lang w:val="en-US"/>
        </w:rPr>
        <w:t xml:space="preserve"> </w:t>
      </w:r>
      <w:r w:rsidR="00D54453">
        <w:rPr>
          <w:rFonts w:asciiTheme="majorBidi" w:hAnsiTheme="majorBidi" w:cstheme="majorBidi"/>
          <w:szCs w:val="24"/>
        </w:rPr>
        <w:fldChar w:fldCharType="begin" w:fldLock="1"/>
      </w:r>
      <w:r w:rsidR="001055F0">
        <w:rPr>
          <w:rFonts w:asciiTheme="majorBidi" w:hAnsiTheme="majorBidi" w:cstheme="majorBidi"/>
          <w:szCs w:val="24"/>
        </w:rPr>
        <w:instrText>ADDIN CSL_CITATION {"citationItems":[{"id":"ITEM-1","itemData":{"author":[{"dropping-particle":"","family":"Baur","given":"Dirk G","non-dropping-particle":"","parse-names":false,"suffix":""},{"dropping-particle":"","family":"Lucey","given":"Brian M","non-dropping-particle":"","parse-names":false,"suffix":""}],"container-title":"Eastern Finance Association, The Financial Review","id":"ITEM-1","issued":{"date-parts":[["2010"]]},"page":"217-229","title":"Is Gold a Hedge or a Safe Haven ? An Analysis of Stocks , Bonds and Gold","type":"article-journal","volume":"45"},"uris":["http://www.mendeley.com/documents/?uuid=5acbecb8-045a-4131-b380-f8e3a07e263e"]}],"mendeley":{"formattedCitation":"(Baur &amp; Lucey, 2010)","plainTextFormattedCitation":"(Baur &amp; Lucey, 2010)","previouslyFormattedCitation":"(Baur &amp; Lucey, 2010)"},"properties":{"noteIndex":0},"schema":"https://github.com/citation-style-language/schema/raw/master/csl-citation.json"}</w:instrText>
      </w:r>
      <w:r w:rsidR="00D54453">
        <w:rPr>
          <w:rFonts w:asciiTheme="majorBidi" w:hAnsiTheme="majorBidi" w:cstheme="majorBidi"/>
          <w:szCs w:val="24"/>
        </w:rPr>
        <w:fldChar w:fldCharType="separate"/>
      </w:r>
      <w:r w:rsidR="00D54453" w:rsidRPr="0019096B">
        <w:rPr>
          <w:rFonts w:asciiTheme="majorBidi" w:hAnsiTheme="majorBidi" w:cstheme="majorBidi"/>
          <w:noProof/>
          <w:szCs w:val="24"/>
        </w:rPr>
        <w:t>(Baur &amp; Lucey, 2010)</w:t>
      </w:r>
      <w:r w:rsidR="00D54453">
        <w:rPr>
          <w:rFonts w:asciiTheme="majorBidi" w:hAnsiTheme="majorBidi" w:cstheme="majorBidi"/>
          <w:szCs w:val="24"/>
        </w:rPr>
        <w:fldChar w:fldCharType="end"/>
      </w:r>
      <w:r w:rsidR="004B6FC3" w:rsidRPr="00F06440">
        <w:rPr>
          <w:rFonts w:asciiTheme="majorBidi" w:hAnsiTheme="majorBidi" w:cstheme="majorBidi"/>
          <w:szCs w:val="24"/>
          <w:lang w:val="en-US"/>
        </w:rPr>
        <w:t xml:space="preserve">. </w:t>
      </w:r>
      <w:r w:rsidR="00A66255" w:rsidRPr="00A66255">
        <w:rPr>
          <w:rFonts w:asciiTheme="majorBidi" w:hAnsiTheme="majorBidi" w:cstheme="majorBidi"/>
          <w:szCs w:val="24"/>
          <w:lang w:val="en-US"/>
        </w:rPr>
        <w:t xml:space="preserve">Such perceptions can foster more positive evaluations of gold investment, thereby increasing individuals’ </w:t>
      </w:r>
      <w:r w:rsidR="00A66255">
        <w:rPr>
          <w:rFonts w:asciiTheme="majorBidi" w:hAnsiTheme="majorBidi" w:cstheme="majorBidi"/>
          <w:szCs w:val="24"/>
          <w:lang w:val="en-US"/>
        </w:rPr>
        <w:t>interest in investing</w:t>
      </w:r>
      <w:r w:rsidR="00A66255" w:rsidRPr="00A66255">
        <w:rPr>
          <w:rFonts w:asciiTheme="majorBidi" w:hAnsiTheme="majorBidi" w:cstheme="majorBidi"/>
          <w:szCs w:val="24"/>
          <w:lang w:val="en-US"/>
        </w:rPr>
        <w:t xml:space="preserve">. The stronger Generation Z’s belief that gold serves as a safe-haven asset, the greater their </w:t>
      </w:r>
      <w:r w:rsidR="00A66255">
        <w:rPr>
          <w:rFonts w:asciiTheme="majorBidi" w:hAnsiTheme="majorBidi" w:cstheme="majorBidi"/>
          <w:szCs w:val="24"/>
          <w:lang w:val="en-US"/>
        </w:rPr>
        <w:t>interest in choosing</w:t>
      </w:r>
      <w:r w:rsidR="00A66255" w:rsidRPr="00A66255">
        <w:rPr>
          <w:rFonts w:asciiTheme="majorBidi" w:hAnsiTheme="majorBidi" w:cstheme="majorBidi"/>
          <w:szCs w:val="24"/>
          <w:lang w:val="en-US"/>
        </w:rPr>
        <w:t xml:space="preserve"> gold as an investment instrument, particularly amid periods of economic uncertainty.</w:t>
      </w:r>
    </w:p>
    <w:p w14:paraId="7F6FBD52" w14:textId="77777777" w:rsidR="00B95DD3" w:rsidRDefault="00B95DD3" w:rsidP="00623A21">
      <w:pPr>
        <w:spacing w:after="0"/>
        <w:ind w:firstLine="567"/>
        <w:jc w:val="both"/>
        <w:rPr>
          <w:rFonts w:asciiTheme="majorBidi" w:hAnsiTheme="majorBidi" w:cstheme="majorBidi"/>
          <w:szCs w:val="24"/>
          <w:lang w:val="en-US"/>
        </w:rPr>
      </w:pPr>
    </w:p>
    <w:p w14:paraId="0B536D33" w14:textId="5788758C" w:rsidR="004B6FC3" w:rsidRPr="00F06440" w:rsidRDefault="003129F5" w:rsidP="00623A21">
      <w:pPr>
        <w:pStyle w:val="ListParagraph"/>
        <w:numPr>
          <w:ilvl w:val="0"/>
          <w:numId w:val="9"/>
        </w:numPr>
        <w:spacing w:after="0"/>
        <w:ind w:left="284" w:hanging="284"/>
        <w:jc w:val="both"/>
        <w:rPr>
          <w:rFonts w:asciiTheme="majorBidi" w:hAnsiTheme="majorBidi" w:cstheme="majorBidi"/>
          <w:b/>
          <w:bCs/>
          <w:szCs w:val="24"/>
        </w:rPr>
      </w:pPr>
      <w:r w:rsidRPr="003129F5">
        <w:rPr>
          <w:rFonts w:asciiTheme="majorBidi" w:hAnsiTheme="majorBidi" w:cstheme="majorBidi"/>
          <w:b/>
          <w:bCs/>
          <w:szCs w:val="24"/>
        </w:rPr>
        <w:t>Economic Uncertainty Theory</w:t>
      </w:r>
    </w:p>
    <w:p w14:paraId="53735282" w14:textId="6DA28328" w:rsidR="006962CD" w:rsidRPr="00F06440" w:rsidRDefault="00DE015B" w:rsidP="00DE015B">
      <w:pPr>
        <w:spacing w:after="0"/>
        <w:ind w:firstLine="567"/>
        <w:jc w:val="both"/>
        <w:rPr>
          <w:rFonts w:asciiTheme="majorBidi" w:hAnsiTheme="majorBidi" w:cstheme="majorBidi"/>
          <w:szCs w:val="24"/>
        </w:rPr>
      </w:pPr>
      <w:r w:rsidRPr="00DE015B">
        <w:rPr>
          <w:rFonts w:asciiTheme="majorBidi" w:hAnsiTheme="majorBidi" w:cstheme="majorBidi"/>
          <w:szCs w:val="24"/>
        </w:rPr>
        <w:t>Economic uncertainty refers to a condition in which economic activity becomes difficult to predict due to various factors, such as financial crises, geopolitical conflicts, pandemics, and changes in economic policies. Such conditions tend to increase volatility in financial markets, influencing investment decisions. In these circumstances, investors often reallocate their investments toward assets perceived as safer</w:t>
      </w:r>
      <w:r>
        <w:rPr>
          <w:rFonts w:asciiTheme="majorBidi" w:hAnsiTheme="majorBidi" w:cstheme="majorBidi"/>
          <w:szCs w:val="24"/>
        </w:rPr>
        <w:t xml:space="preserve">, </w:t>
      </w:r>
      <w:r w:rsidRPr="00DE015B">
        <w:rPr>
          <w:rFonts w:asciiTheme="majorBidi" w:hAnsiTheme="majorBidi" w:cstheme="majorBidi"/>
          <w:szCs w:val="24"/>
        </w:rPr>
        <w:t xml:space="preserve">such as gold. Increased demand for gold during periods of uncertainty generally contributes to higher gold prices. In addition, indicators such as geopolitical tensions, exchange rates, and interest rates can influence gold price movements by heightening perceptions of risk in financial markets. </w:t>
      </w:r>
      <w:r>
        <w:rPr>
          <w:rFonts w:asciiTheme="majorBidi" w:hAnsiTheme="majorBidi" w:cstheme="majorBidi"/>
          <w:szCs w:val="24"/>
        </w:rPr>
        <w:t>As a result</w:t>
      </w:r>
      <w:r w:rsidRPr="00DE015B">
        <w:rPr>
          <w:rFonts w:asciiTheme="majorBidi" w:hAnsiTheme="majorBidi" w:cstheme="majorBidi"/>
          <w:szCs w:val="24"/>
        </w:rPr>
        <w:t>, gold is widely perceived as an asset capable of preserving wealth amid economic turbulence</w:t>
      </w:r>
      <w:r>
        <w:rPr>
          <w:rFonts w:asciiTheme="majorBidi" w:hAnsiTheme="majorBidi" w:cstheme="majorBidi"/>
          <w:szCs w:val="24"/>
        </w:rPr>
        <w:t xml:space="preserve"> </w:t>
      </w:r>
      <w:r w:rsidR="006962CD" w:rsidRPr="00F06440">
        <w:rPr>
          <w:rFonts w:asciiTheme="majorBidi" w:hAnsiTheme="majorBidi" w:cstheme="majorBidi"/>
          <w:szCs w:val="24"/>
          <w:lang w:val="en-US"/>
        </w:rPr>
        <w:fldChar w:fldCharType="begin" w:fldLock="1"/>
      </w:r>
      <w:r w:rsidR="00C7106C" w:rsidRPr="00F06440">
        <w:rPr>
          <w:rFonts w:asciiTheme="majorBidi" w:hAnsiTheme="majorBidi" w:cstheme="majorBidi"/>
          <w:szCs w:val="24"/>
          <w:lang w:val="en-US"/>
        </w:rPr>
        <w:instrText>ADDIN CSL_CITATION {"citationItems":[{"id":"ITEM-1","itemData":{"author":[{"dropping-particle":"","family":"Shaliha","given":"Sasha Kamila","non-dropping-particle":"","parse-names":false,"suffix":""},{"dropping-particle":"","family":"Zahwarani","given":"Alfita","non-dropping-particle":"","parse-names":false,"suffix":""},{"dropping-particle":"","family":"Faizah","given":"Ajeng","non-dropping-particle":"","parse-names":false,"suffix":""},{"dropping-particle":"","family":"Ilma","given":"Nijma","non-dropping-particle":"","parse-names":false,"suffix":""},{"dropping-particle":"","family":"Rahajuni","given":"Dijan","non-dropping-particle":"","parse-names":false,"suffix":""},{"dropping-particle":"","family":"Ekonomi","given":"Fakultas","non-dropping-particle":"","parse-names":false,"suffix":""},{"dropping-particle":"","family":"Soedirman","given":"Universitas Jenderal","non-dropping-particle":"","parse-names":false,"suffix":""}],"container-title":"Journal of Economics Research and Policy Studies","id":"ITEM-1","issue":"3","issued":{"date-parts":[["2025"]]},"page":"845-857","title":"Dinamika ketidakpastian pasar keuangan global terhadap stabilitas harga emas sebagai safe haven asset","type":"article-journal","volume":"5"},"uris":["http://www.mendeley.com/documents/?uuid=87016b0d-b00e-49c5-bda2-fb40a1887c48"]}],"mendeley":{"formattedCitation":"(Shaliha et al., 2025)","plainTextFormattedCitation":"(Shaliha et al., 2025)","previouslyFormattedCitation":"(Shaliha et al., 2025)"},"properties":{"noteIndex":0},"schema":"https://github.com/citation-style-language/schema/raw/master/csl-citation.json"}</w:instrText>
      </w:r>
      <w:r w:rsidR="006962CD" w:rsidRPr="00F06440">
        <w:rPr>
          <w:rFonts w:asciiTheme="majorBidi" w:hAnsiTheme="majorBidi" w:cstheme="majorBidi"/>
          <w:szCs w:val="24"/>
          <w:lang w:val="en-US"/>
        </w:rPr>
        <w:fldChar w:fldCharType="separate"/>
      </w:r>
      <w:r w:rsidR="006962CD" w:rsidRPr="00F06440">
        <w:rPr>
          <w:rFonts w:asciiTheme="majorBidi" w:hAnsiTheme="majorBidi" w:cstheme="majorBidi"/>
          <w:noProof/>
          <w:szCs w:val="24"/>
          <w:lang w:val="en-US"/>
        </w:rPr>
        <w:t>(Shaliha et al., 2025)</w:t>
      </w:r>
      <w:r w:rsidR="006962CD" w:rsidRPr="00F06440">
        <w:rPr>
          <w:rFonts w:asciiTheme="majorBidi" w:hAnsiTheme="majorBidi" w:cstheme="majorBidi"/>
          <w:szCs w:val="24"/>
          <w:lang w:val="en-US"/>
        </w:rPr>
        <w:fldChar w:fldCharType="end"/>
      </w:r>
      <w:r w:rsidR="006962CD" w:rsidRPr="00F06440">
        <w:rPr>
          <w:rFonts w:asciiTheme="majorBidi" w:hAnsiTheme="majorBidi" w:cstheme="majorBidi"/>
          <w:szCs w:val="24"/>
          <w:lang w:val="en-US"/>
        </w:rPr>
        <w:t>.</w:t>
      </w:r>
    </w:p>
    <w:p w14:paraId="5B9FA048" w14:textId="796FD9E1" w:rsidR="00DE015B" w:rsidRDefault="00DE015B" w:rsidP="00623A21">
      <w:pPr>
        <w:spacing w:after="0"/>
        <w:ind w:firstLine="567"/>
        <w:jc w:val="both"/>
        <w:rPr>
          <w:rFonts w:asciiTheme="majorBidi" w:hAnsiTheme="majorBidi" w:cstheme="majorBidi"/>
          <w:szCs w:val="24"/>
        </w:rPr>
      </w:pPr>
      <w:r w:rsidRPr="00DE015B">
        <w:rPr>
          <w:rFonts w:asciiTheme="majorBidi" w:hAnsiTheme="majorBidi" w:cstheme="majorBidi"/>
          <w:szCs w:val="24"/>
        </w:rPr>
        <w:t xml:space="preserve">In this study, Economic Uncertainty Theory is </w:t>
      </w:r>
      <w:r>
        <w:rPr>
          <w:rFonts w:asciiTheme="majorBidi" w:hAnsiTheme="majorBidi" w:cstheme="majorBidi"/>
          <w:szCs w:val="24"/>
        </w:rPr>
        <w:t xml:space="preserve">used </w:t>
      </w:r>
      <w:r w:rsidRPr="00DE015B">
        <w:rPr>
          <w:rFonts w:asciiTheme="majorBidi" w:hAnsiTheme="majorBidi" w:cstheme="majorBidi"/>
          <w:szCs w:val="24"/>
        </w:rPr>
        <w:t>as a supporting theoretical framework to explain the growing interest in gold investment. The theory suggests that during periods of economic uncertainty, investors tend to reallocate their investments toward assets that are perceived to preserve wealth, such as gold. Such conditions can increase demand for gold, subsequently contributing to higher gold prices and reinforcing the public’s perception of gold as a safe-haven asset capable of providing protection against economic risks.</w:t>
      </w:r>
    </w:p>
    <w:p w14:paraId="40932404" w14:textId="53969B2B" w:rsidR="00DE015B" w:rsidRDefault="00DE015B" w:rsidP="00DE015B">
      <w:pPr>
        <w:spacing w:after="0"/>
        <w:ind w:firstLine="567"/>
        <w:jc w:val="both"/>
        <w:rPr>
          <w:rFonts w:asciiTheme="majorBidi" w:hAnsiTheme="majorBidi" w:cstheme="majorBidi"/>
          <w:szCs w:val="24"/>
          <w:lang w:val="en-US"/>
        </w:rPr>
      </w:pPr>
      <w:r>
        <w:rPr>
          <w:rFonts w:asciiTheme="majorBidi" w:hAnsiTheme="majorBidi" w:cstheme="majorBidi"/>
          <w:szCs w:val="24"/>
          <w:lang w:val="en-US"/>
        </w:rPr>
        <w:t>Nevertheless</w:t>
      </w:r>
      <w:r w:rsidR="007B0299" w:rsidRPr="007B0299">
        <w:rPr>
          <w:rFonts w:asciiTheme="majorBidi" w:hAnsiTheme="majorBidi" w:cstheme="majorBidi"/>
          <w:szCs w:val="24"/>
          <w:lang w:val="en-US"/>
        </w:rPr>
        <w:t xml:space="preserve">, </w:t>
      </w:r>
      <w:r w:rsidRPr="00DE015B">
        <w:rPr>
          <w:rFonts w:asciiTheme="majorBidi" w:hAnsiTheme="majorBidi" w:cstheme="majorBidi"/>
          <w:szCs w:val="24"/>
          <w:lang w:val="en-US"/>
        </w:rPr>
        <w:t>empirical evidence suggests that gold does not consistently function as a safe haven under all conditions of economic uncertainty</w:t>
      </w:r>
      <w:r>
        <w:rPr>
          <w:rFonts w:asciiTheme="majorBidi" w:hAnsiTheme="majorBidi" w:cstheme="majorBidi"/>
          <w:szCs w:val="24"/>
          <w:lang w:val="en-US"/>
        </w:rPr>
        <w:t>.</w:t>
      </w:r>
      <w:r w:rsidR="007D0C55">
        <w:rPr>
          <w:rFonts w:asciiTheme="majorBidi" w:hAnsiTheme="majorBidi" w:cstheme="majorBidi"/>
          <w:szCs w:val="24"/>
          <w:lang w:val="en-US"/>
        </w:rPr>
        <w:t xml:space="preserve"> </w:t>
      </w:r>
      <w:r w:rsidR="007D0C55">
        <w:rPr>
          <w:rFonts w:asciiTheme="majorBidi" w:hAnsiTheme="majorBidi" w:cstheme="majorBidi"/>
          <w:szCs w:val="24"/>
          <w:lang w:val="en-US"/>
        </w:rPr>
        <w:fldChar w:fldCharType="begin" w:fldLock="1"/>
      </w:r>
      <w:r w:rsidR="00A57B7F">
        <w:rPr>
          <w:rFonts w:asciiTheme="majorBidi" w:hAnsiTheme="majorBidi" w:cstheme="majorBidi"/>
          <w:szCs w:val="24"/>
          <w:lang w:val="en-US"/>
        </w:rPr>
        <w:instrText>ADDIN CSL_CITATION {"citationItems":[{"id":"ITEM-1","itemData":{"author":[{"dropping-particle":"","family":"Baur","given":"Dirk G","non-dropping-particle":"","parse-names":false,"suffix":""},{"dropping-particle":"","family":"Lucey","given":"Brian M","non-dropping-particle":"","parse-names":false,"suffix":""}],"container-title":"Eastern Finance Association, The Financial Review","id":"ITEM-1","issued":{"date-parts":[["2010"]]},"page":"217-229","title":"Is Gold a Hedge or a Safe Haven ? An Analysis of Stocks , Bonds and Gold","type":"article-journal","volume":"45"},"uris":["http://www.mendeley.com/documents/?uuid=5acbecb8-045a-4131-b380-f8e3a07e263e"]}],"mendeley":{"formattedCitation":"(Baur &amp; Lucey, 2010)","plainTextFormattedCitation":"(Baur &amp; Lucey, 2010)","previouslyFormattedCitation":"(Baur &amp; Lucey, 2010)"},"properties":{"noteIndex":0},"schema":"https://github.com/citation-style-language/schema/raw/master/csl-citation.json"}</w:instrText>
      </w:r>
      <w:r w:rsidR="007D0C55">
        <w:rPr>
          <w:rFonts w:asciiTheme="majorBidi" w:hAnsiTheme="majorBidi" w:cstheme="majorBidi"/>
          <w:szCs w:val="24"/>
          <w:lang w:val="en-US"/>
        </w:rPr>
        <w:fldChar w:fldCharType="separate"/>
      </w:r>
      <w:r w:rsidR="007D0C55" w:rsidRPr="007D0C55">
        <w:rPr>
          <w:rFonts w:asciiTheme="majorBidi" w:hAnsiTheme="majorBidi" w:cstheme="majorBidi"/>
          <w:noProof/>
          <w:szCs w:val="24"/>
          <w:lang w:val="en-US"/>
        </w:rPr>
        <w:t>Baur &amp; Lucey</w:t>
      </w:r>
      <w:r>
        <w:rPr>
          <w:rFonts w:asciiTheme="majorBidi" w:hAnsiTheme="majorBidi" w:cstheme="majorBidi"/>
          <w:noProof/>
          <w:szCs w:val="24"/>
          <w:lang w:val="en-US"/>
        </w:rPr>
        <w:t xml:space="preserve"> (</w:t>
      </w:r>
      <w:r w:rsidR="007D0C55" w:rsidRPr="007D0C55">
        <w:rPr>
          <w:rFonts w:asciiTheme="majorBidi" w:hAnsiTheme="majorBidi" w:cstheme="majorBidi"/>
          <w:noProof/>
          <w:szCs w:val="24"/>
          <w:lang w:val="en-US"/>
        </w:rPr>
        <w:t>2010)</w:t>
      </w:r>
      <w:r w:rsidR="007D0C55">
        <w:rPr>
          <w:rFonts w:asciiTheme="majorBidi" w:hAnsiTheme="majorBidi" w:cstheme="majorBidi"/>
          <w:szCs w:val="24"/>
          <w:lang w:val="en-US"/>
        </w:rPr>
        <w:fldChar w:fldCharType="end"/>
      </w:r>
      <w:r w:rsidR="007D0C55">
        <w:rPr>
          <w:rFonts w:asciiTheme="majorBidi" w:hAnsiTheme="majorBidi" w:cstheme="majorBidi"/>
          <w:szCs w:val="24"/>
          <w:lang w:val="en-US"/>
        </w:rPr>
        <w:t xml:space="preserve"> </w:t>
      </w:r>
      <w:r w:rsidRPr="00DE015B">
        <w:rPr>
          <w:rFonts w:asciiTheme="majorBidi" w:hAnsiTheme="majorBidi" w:cstheme="majorBidi"/>
          <w:szCs w:val="24"/>
          <w:lang w:val="en-US"/>
        </w:rPr>
        <w:t>argue that gold serves as a safe haven only during certain periods of extreme financial market stress, reflecting its role as a temporary safe haven</w:t>
      </w:r>
      <w:r w:rsidR="007B0299" w:rsidRPr="007B0299">
        <w:rPr>
          <w:rFonts w:asciiTheme="majorBidi" w:hAnsiTheme="majorBidi" w:cstheme="majorBidi"/>
          <w:szCs w:val="24"/>
          <w:lang w:val="en-US"/>
        </w:rPr>
        <w:t xml:space="preserve">. </w:t>
      </w:r>
      <w:r>
        <w:rPr>
          <w:rFonts w:asciiTheme="majorBidi" w:hAnsiTheme="majorBidi" w:cstheme="majorBidi"/>
          <w:szCs w:val="24"/>
          <w:lang w:val="en-US"/>
        </w:rPr>
        <w:t>Similarly</w:t>
      </w:r>
      <w:r w:rsidR="007B0299">
        <w:rPr>
          <w:rFonts w:asciiTheme="majorBidi" w:hAnsiTheme="majorBidi" w:cstheme="majorBidi"/>
          <w:szCs w:val="24"/>
          <w:lang w:val="en-US"/>
        </w:rPr>
        <w:t xml:space="preserve">, </w:t>
      </w:r>
      <w:r w:rsidR="007B0299">
        <w:rPr>
          <w:rFonts w:asciiTheme="majorBidi" w:hAnsiTheme="majorBidi" w:cstheme="majorBidi"/>
          <w:szCs w:val="24"/>
          <w:lang w:val="en-US"/>
        </w:rPr>
        <w:fldChar w:fldCharType="begin" w:fldLock="1"/>
      </w:r>
      <w:r w:rsidR="007D0C55">
        <w:rPr>
          <w:rFonts w:asciiTheme="majorBidi" w:hAnsiTheme="majorBidi" w:cstheme="majorBidi"/>
          <w:szCs w:val="24"/>
          <w:lang w:val="en-US"/>
        </w:rPr>
        <w:instrText>ADDIN CSL_CITATION {"citationItems":[{"id":"ITEM-1","itemData":{"DOI":"10.1016/j.jbankfin.2009.12.008","ISSN":"0378-4266","author":[{"dropping-particle":"","family":"Baur","given":"Dirk G","non-dropping-particle":"","parse-names":false,"suffix":""},{"dropping-particle":"","family":"Mcdermott","given":"Thomas K","non-dropping-particle":"","parse-names":false,"suffix":""}],"container-title":"Journal of Banking and Finance","id":"ITEM-1","issue":"8","issued":{"date-parts":[["2010"]]},"page":"1886-1898","publisher":"Elsevier B.V.","title":"Is gold a safe haven ? International evidence","type":"article-journal","volume":"34"},"uris":["http://www.mendeley.com/documents/?uuid=9f25c53b-108d-4d76-a0e2-b39eb1bf57e2"]}],"mendeley":{"formattedCitation":"(Baur &amp; Mcdermott, 2010)","plainTextFormattedCitation":"(Baur &amp; Mcdermott, 2010)","previouslyFormattedCitation":"(Baur &amp; Mcdermott, 2010)"},"properties":{"noteIndex":0},"schema":"https://github.com/citation-style-language/schema/raw/master/csl-citation.json"}</w:instrText>
      </w:r>
      <w:r w:rsidR="007B0299">
        <w:rPr>
          <w:rFonts w:asciiTheme="majorBidi" w:hAnsiTheme="majorBidi" w:cstheme="majorBidi"/>
          <w:szCs w:val="24"/>
          <w:lang w:val="en-US"/>
        </w:rPr>
        <w:fldChar w:fldCharType="separate"/>
      </w:r>
      <w:r w:rsidR="007B0299" w:rsidRPr="007B0299">
        <w:rPr>
          <w:rFonts w:asciiTheme="majorBidi" w:hAnsiTheme="majorBidi" w:cstheme="majorBidi"/>
          <w:noProof/>
          <w:szCs w:val="24"/>
          <w:lang w:val="en-US"/>
        </w:rPr>
        <w:t>Baur &amp; Mcdermott</w:t>
      </w:r>
      <w:r>
        <w:rPr>
          <w:rFonts w:asciiTheme="majorBidi" w:hAnsiTheme="majorBidi" w:cstheme="majorBidi"/>
          <w:noProof/>
          <w:szCs w:val="24"/>
          <w:lang w:val="en-US"/>
        </w:rPr>
        <w:t xml:space="preserve"> (</w:t>
      </w:r>
      <w:r w:rsidR="007B0299" w:rsidRPr="007B0299">
        <w:rPr>
          <w:rFonts w:asciiTheme="majorBidi" w:hAnsiTheme="majorBidi" w:cstheme="majorBidi"/>
          <w:noProof/>
          <w:szCs w:val="24"/>
          <w:lang w:val="en-US"/>
        </w:rPr>
        <w:t>2010)</w:t>
      </w:r>
      <w:r w:rsidR="007B0299">
        <w:rPr>
          <w:rFonts w:asciiTheme="majorBidi" w:hAnsiTheme="majorBidi" w:cstheme="majorBidi"/>
          <w:szCs w:val="24"/>
          <w:lang w:val="en-US"/>
        </w:rPr>
        <w:fldChar w:fldCharType="end"/>
      </w:r>
      <w:r w:rsidR="007B0299" w:rsidRPr="007B0299">
        <w:rPr>
          <w:rFonts w:asciiTheme="majorBidi" w:hAnsiTheme="majorBidi" w:cstheme="majorBidi"/>
          <w:szCs w:val="24"/>
          <w:lang w:val="en-US"/>
        </w:rPr>
        <w:t xml:space="preserve"> </w:t>
      </w:r>
      <w:r>
        <w:rPr>
          <w:rFonts w:asciiTheme="majorBidi" w:hAnsiTheme="majorBidi" w:cstheme="majorBidi"/>
          <w:szCs w:val="24"/>
          <w:lang w:val="en-US"/>
        </w:rPr>
        <w:t>find</w:t>
      </w:r>
      <w:r w:rsidRPr="00DE015B">
        <w:rPr>
          <w:rFonts w:asciiTheme="majorBidi" w:hAnsiTheme="majorBidi" w:cstheme="majorBidi"/>
          <w:szCs w:val="24"/>
          <w:lang w:val="en-US"/>
        </w:rPr>
        <w:t xml:space="preserve"> that the effectiveness of gold as a safe haven varies across countries and depends on the characteristics of the crisis and prevailing financial market conditions. Under certain circumstances, such as periods of severe liquidity pressure or </w:t>
      </w:r>
      <w:r w:rsidRPr="00DE015B">
        <w:rPr>
          <w:rFonts w:asciiTheme="majorBidi" w:hAnsiTheme="majorBidi" w:cstheme="majorBidi"/>
          <w:szCs w:val="24"/>
          <w:lang w:val="en-US"/>
        </w:rPr>
        <w:lastRenderedPageBreak/>
        <w:t xml:space="preserve">extreme market turmoil, gold prices may also decline as investors liquidate their gold holdings to meet immediate cash needs. These findings suggest that gold’s role as a safe haven is dynamic and shaped by a combination of economic conditions and investor </w:t>
      </w:r>
      <w:proofErr w:type="spellStart"/>
      <w:r w:rsidRPr="00DE015B">
        <w:rPr>
          <w:rFonts w:asciiTheme="majorBidi" w:hAnsiTheme="majorBidi" w:cstheme="majorBidi"/>
          <w:szCs w:val="24"/>
          <w:lang w:val="en-US"/>
        </w:rPr>
        <w:t>behaviour</w:t>
      </w:r>
      <w:proofErr w:type="spellEnd"/>
      <w:r w:rsidRPr="00DE015B">
        <w:rPr>
          <w:rFonts w:asciiTheme="majorBidi" w:hAnsiTheme="majorBidi" w:cstheme="majorBidi"/>
          <w:szCs w:val="24"/>
          <w:lang w:val="en-US"/>
        </w:rPr>
        <w:t>.</w:t>
      </w:r>
    </w:p>
    <w:p w14:paraId="05FF575F" w14:textId="3507C6DB" w:rsidR="00DE015B" w:rsidRDefault="00DE015B" w:rsidP="00DE015B">
      <w:pPr>
        <w:spacing w:after="0"/>
        <w:ind w:firstLine="567"/>
        <w:jc w:val="both"/>
        <w:rPr>
          <w:rFonts w:asciiTheme="majorBidi" w:hAnsiTheme="majorBidi" w:cstheme="majorBidi"/>
          <w:szCs w:val="24"/>
          <w:lang w:val="en-US"/>
        </w:rPr>
      </w:pPr>
      <w:r>
        <w:rPr>
          <w:rFonts w:asciiTheme="majorBidi" w:hAnsiTheme="majorBidi" w:cstheme="majorBidi"/>
          <w:szCs w:val="24"/>
          <w:lang w:val="en-US"/>
        </w:rPr>
        <w:t>I</w:t>
      </w:r>
      <w:r w:rsidRPr="00DE015B">
        <w:rPr>
          <w:rFonts w:asciiTheme="majorBidi" w:hAnsiTheme="majorBidi" w:cstheme="majorBidi"/>
          <w:szCs w:val="24"/>
          <w:lang w:val="en-US"/>
        </w:rPr>
        <w:t xml:space="preserve">n this study, economic uncertainty is not positioned as a variable to be empirically tested but rather as a contextual factor that helps explain the phenomenon of rising gold prices and the formation of public perceptions of gold as a safe-haven asset. The study focuses on examining the influence of rising gold prices and safe-haven perceptions on Generation Z’s </w:t>
      </w:r>
      <w:r w:rsidR="000C4792">
        <w:rPr>
          <w:rFonts w:asciiTheme="majorBidi" w:hAnsiTheme="majorBidi" w:cstheme="majorBidi"/>
          <w:szCs w:val="24"/>
          <w:lang w:val="en-US"/>
        </w:rPr>
        <w:t>interest in investing</w:t>
      </w:r>
      <w:r w:rsidRPr="00DE015B">
        <w:rPr>
          <w:rFonts w:asciiTheme="majorBidi" w:hAnsiTheme="majorBidi" w:cstheme="majorBidi"/>
          <w:szCs w:val="24"/>
          <w:lang w:val="en-US"/>
        </w:rPr>
        <w:t xml:space="preserve"> in gold. Therefore, Economic Uncertainty Theory is </w:t>
      </w:r>
      <w:r w:rsidR="000C4792">
        <w:rPr>
          <w:rFonts w:asciiTheme="majorBidi" w:hAnsiTheme="majorBidi" w:cstheme="majorBidi"/>
          <w:szCs w:val="24"/>
          <w:lang w:val="en-US"/>
        </w:rPr>
        <w:t>used</w:t>
      </w:r>
      <w:r w:rsidRPr="00DE015B">
        <w:rPr>
          <w:rFonts w:asciiTheme="majorBidi" w:hAnsiTheme="majorBidi" w:cstheme="majorBidi"/>
          <w:szCs w:val="24"/>
          <w:lang w:val="en-US"/>
        </w:rPr>
        <w:t xml:space="preserve"> as a supporting theoretical framework to explain why gold is often considered an attractive investment instrument during periods of economic uncertainty, as well as the role of investors’ perceptions of gold’s safe-haven function in shaping their investment </w:t>
      </w:r>
      <w:r w:rsidR="000C4792">
        <w:rPr>
          <w:rFonts w:asciiTheme="majorBidi" w:hAnsiTheme="majorBidi" w:cstheme="majorBidi"/>
          <w:szCs w:val="24"/>
          <w:lang w:val="en-US"/>
        </w:rPr>
        <w:t>interests</w:t>
      </w:r>
      <w:r w:rsidRPr="00DE015B">
        <w:rPr>
          <w:rFonts w:asciiTheme="majorBidi" w:hAnsiTheme="majorBidi" w:cstheme="majorBidi"/>
          <w:szCs w:val="24"/>
          <w:lang w:val="en-US"/>
        </w:rPr>
        <w:t>.</w:t>
      </w:r>
    </w:p>
    <w:p w14:paraId="7CBEDD42" w14:textId="77777777" w:rsidR="00B95DD3" w:rsidRPr="00B95DD3" w:rsidRDefault="00B95DD3" w:rsidP="00623A21">
      <w:pPr>
        <w:spacing w:after="0"/>
        <w:ind w:firstLine="567"/>
        <w:jc w:val="both"/>
        <w:rPr>
          <w:rFonts w:asciiTheme="majorBidi" w:hAnsiTheme="majorBidi" w:cstheme="majorBidi"/>
          <w:szCs w:val="24"/>
          <w:lang w:val="en-US"/>
        </w:rPr>
      </w:pPr>
    </w:p>
    <w:p w14:paraId="1AEBD08E" w14:textId="06D336BA" w:rsidR="006962CD" w:rsidRPr="00F06440" w:rsidRDefault="008618B7" w:rsidP="00623A21">
      <w:pPr>
        <w:pStyle w:val="ListParagraph"/>
        <w:numPr>
          <w:ilvl w:val="0"/>
          <w:numId w:val="9"/>
        </w:numPr>
        <w:spacing w:after="0"/>
        <w:ind w:left="284" w:hanging="284"/>
        <w:jc w:val="both"/>
        <w:rPr>
          <w:rFonts w:asciiTheme="majorBidi" w:hAnsiTheme="majorBidi" w:cstheme="majorBidi"/>
          <w:b/>
          <w:bCs/>
          <w:szCs w:val="24"/>
        </w:rPr>
      </w:pPr>
      <w:r>
        <w:rPr>
          <w:rFonts w:asciiTheme="majorBidi" w:hAnsiTheme="majorBidi" w:cstheme="majorBidi"/>
          <w:b/>
          <w:bCs/>
          <w:szCs w:val="24"/>
        </w:rPr>
        <w:t>Demand Theory</w:t>
      </w:r>
    </w:p>
    <w:p w14:paraId="5E084930" w14:textId="64A57863" w:rsidR="00C7106C" w:rsidRPr="008618B7" w:rsidRDefault="008618B7" w:rsidP="008618B7">
      <w:pPr>
        <w:spacing w:after="0"/>
        <w:ind w:firstLine="567"/>
        <w:jc w:val="both"/>
        <w:rPr>
          <w:rFonts w:asciiTheme="majorBidi" w:hAnsiTheme="majorBidi" w:cstheme="majorBidi"/>
          <w:szCs w:val="24"/>
        </w:rPr>
      </w:pPr>
      <w:r w:rsidRPr="008618B7">
        <w:rPr>
          <w:rFonts w:asciiTheme="majorBidi" w:hAnsiTheme="majorBidi" w:cstheme="majorBidi"/>
          <w:szCs w:val="24"/>
        </w:rPr>
        <w:t xml:space="preserve">Demand theory explains the relationship between the price of a good or service and the quantity that consumers are willing and able to purchase at different price levels over a given period. According to Greenlaw, Shapiro, and MacDonald (2022), the law of demand states that, </w:t>
      </w:r>
      <w:r w:rsidRPr="008618B7">
        <w:rPr>
          <w:rFonts w:asciiTheme="majorBidi" w:hAnsiTheme="majorBidi" w:cstheme="majorBidi"/>
          <w:i/>
          <w:iCs/>
          <w:szCs w:val="24"/>
        </w:rPr>
        <w:t>ceteris paribus</w:t>
      </w:r>
      <w:r w:rsidRPr="008618B7">
        <w:rPr>
          <w:rFonts w:asciiTheme="majorBidi" w:hAnsiTheme="majorBidi" w:cstheme="majorBidi"/>
          <w:szCs w:val="24"/>
        </w:rPr>
        <w:t xml:space="preserve">, an increase in price generally leads to a decrease in quantity demanded, whereas a decrease in price results in an increase in quantity demanded. In addition to price, demand is influenced by several factors, </w:t>
      </w:r>
      <w:r>
        <w:rPr>
          <w:rFonts w:asciiTheme="majorBidi" w:hAnsiTheme="majorBidi" w:cstheme="majorBidi"/>
          <w:szCs w:val="24"/>
        </w:rPr>
        <w:t xml:space="preserve">such as </w:t>
      </w:r>
      <w:r w:rsidRPr="008618B7">
        <w:rPr>
          <w:rFonts w:asciiTheme="majorBidi" w:hAnsiTheme="majorBidi" w:cstheme="majorBidi"/>
          <w:szCs w:val="24"/>
        </w:rPr>
        <w:t>income, consumer preferences, the prices of substitute and complementary goods, expectations regarding future prices, and the number of consumers in the market.</w:t>
      </w:r>
      <w:r>
        <w:rPr>
          <w:rFonts w:asciiTheme="majorBidi" w:hAnsiTheme="majorBidi" w:cstheme="majorBidi"/>
          <w:szCs w:val="24"/>
        </w:rPr>
        <w:t xml:space="preserve"> </w:t>
      </w:r>
      <w:r w:rsidRPr="008618B7">
        <w:rPr>
          <w:rFonts w:asciiTheme="majorBidi" w:hAnsiTheme="majorBidi" w:cstheme="majorBidi"/>
          <w:szCs w:val="24"/>
        </w:rPr>
        <w:t>In the context of gold investment, however, this relationship does not always conform to the conventional law of demand. An increase in gold prices may instead stimulate greater demand because rising prices can be perceived as a signal of potential returns, a means of hedging against economic risks, and an indication of gold’s relative safety amid economic uncertainty. Thus, demand for gold is shaped not only by its current price but also by investors’ expectations and their perceptions of gold’s role as an investment instrument</w:t>
      </w:r>
      <w:r>
        <w:rPr>
          <w:rFonts w:asciiTheme="majorBidi" w:hAnsiTheme="majorBidi" w:cstheme="majorBidi"/>
          <w:szCs w:val="24"/>
        </w:rPr>
        <w:t xml:space="preserve"> </w:t>
      </w:r>
      <w:r w:rsidR="00C7106C" w:rsidRPr="00F06440">
        <w:rPr>
          <w:rFonts w:asciiTheme="majorBidi" w:hAnsiTheme="majorBidi" w:cstheme="majorBidi"/>
          <w:szCs w:val="24"/>
          <w:lang w:val="en-US"/>
        </w:rPr>
        <w:fldChar w:fldCharType="begin" w:fldLock="1"/>
      </w:r>
      <w:r w:rsidR="001962E5" w:rsidRPr="00F06440">
        <w:rPr>
          <w:rFonts w:asciiTheme="majorBidi" w:hAnsiTheme="majorBidi" w:cstheme="majorBidi"/>
          <w:szCs w:val="24"/>
          <w:lang w:val="en-US"/>
        </w:rPr>
        <w:instrText>ADDIN CSL_CITATION {"citationItems":[{"id":"ITEM-1","itemData":{"ISBN":"9781711471457","author":[{"dropping-particle":"","family":"STEVEN A. GREENLAW, DAVID SHAPIRO","given":"DANIEL MACDONALD","non-dropping-particle":"","parse-names":false,"suffix":""}],"edition":"13","id":"ITEM-1","issued":{"date-parts":[["2022"]]},"publisher":"Openstax","publisher-place":"Houston Texas","title":"Principles Of Eco-nomics 3e","type":"book"},"uris":["http://www.mendeley.com/documents/?uuid=4e1087b3-5706-4eaf-b09a-63da3270cb6b"]}],"mendeley":{"formattedCitation":"(STEVEN A. GREENLAW, DAVID SHAPIRO, 2022)","manualFormatting":"(Steven A. Greenlaw, David Shapiro, 2022)","plainTextFormattedCitation":"(STEVEN A. GREENLAW, DAVID SHAPIRO, 2022)","previouslyFormattedCitation":"(STEVEN A. GREENLAW, DAVID SHAPIRO, 2022)"},"properties":{"noteIndex":0},"schema":"https://github.com/citation-style-language/schema/raw/master/csl-citation.json"}</w:instrText>
      </w:r>
      <w:r w:rsidR="00C7106C" w:rsidRPr="00F06440">
        <w:rPr>
          <w:rFonts w:asciiTheme="majorBidi" w:hAnsiTheme="majorBidi" w:cstheme="majorBidi"/>
          <w:szCs w:val="24"/>
          <w:lang w:val="en-US"/>
        </w:rPr>
        <w:fldChar w:fldCharType="separate"/>
      </w:r>
      <w:r w:rsidR="00C7106C" w:rsidRPr="00F06440">
        <w:rPr>
          <w:rFonts w:asciiTheme="majorBidi" w:hAnsiTheme="majorBidi" w:cstheme="majorBidi"/>
          <w:noProof/>
          <w:szCs w:val="24"/>
          <w:lang w:val="en-US"/>
        </w:rPr>
        <w:t>(Greenlaw</w:t>
      </w:r>
      <w:r w:rsidR="00685C88">
        <w:rPr>
          <w:rFonts w:asciiTheme="majorBidi" w:hAnsiTheme="majorBidi" w:cstheme="majorBidi"/>
          <w:noProof/>
          <w:szCs w:val="24"/>
          <w:lang w:val="en-US"/>
        </w:rPr>
        <w:t xml:space="preserve"> &amp;</w:t>
      </w:r>
      <w:r w:rsidR="00C7106C" w:rsidRPr="00F06440">
        <w:rPr>
          <w:rFonts w:asciiTheme="majorBidi" w:hAnsiTheme="majorBidi" w:cstheme="majorBidi"/>
          <w:noProof/>
          <w:szCs w:val="24"/>
          <w:lang w:val="en-US"/>
        </w:rPr>
        <w:t xml:space="preserve"> Shapiro, 2022)</w:t>
      </w:r>
      <w:r w:rsidR="00C7106C" w:rsidRPr="00F06440">
        <w:rPr>
          <w:rFonts w:asciiTheme="majorBidi" w:hAnsiTheme="majorBidi" w:cstheme="majorBidi"/>
          <w:szCs w:val="24"/>
          <w:lang w:val="en-US"/>
        </w:rPr>
        <w:fldChar w:fldCharType="end"/>
      </w:r>
      <w:r w:rsidR="00C7106C" w:rsidRPr="00F06440">
        <w:rPr>
          <w:rFonts w:asciiTheme="majorBidi" w:hAnsiTheme="majorBidi" w:cstheme="majorBidi"/>
          <w:szCs w:val="24"/>
          <w:lang w:val="en-US"/>
        </w:rPr>
        <w:t>.</w:t>
      </w:r>
    </w:p>
    <w:p w14:paraId="7E8E09C5" w14:textId="3533C66E" w:rsidR="00BA7B46" w:rsidRDefault="00C66D5B" w:rsidP="00C66D5B">
      <w:pPr>
        <w:spacing w:after="0"/>
        <w:ind w:firstLine="567"/>
        <w:jc w:val="both"/>
        <w:rPr>
          <w:rFonts w:asciiTheme="majorBidi" w:hAnsiTheme="majorBidi" w:cstheme="majorBidi"/>
          <w:szCs w:val="24"/>
        </w:rPr>
      </w:pPr>
      <w:r w:rsidRPr="00C66D5B">
        <w:rPr>
          <w:rFonts w:asciiTheme="majorBidi" w:hAnsiTheme="majorBidi" w:cstheme="majorBidi"/>
          <w:szCs w:val="24"/>
        </w:rPr>
        <w:t xml:space="preserve">In this study, Demand Theory is employed to explain the relationship between rising gold prices and Generation Z’s </w:t>
      </w:r>
      <w:r>
        <w:rPr>
          <w:rFonts w:asciiTheme="majorBidi" w:hAnsiTheme="majorBidi" w:cstheme="majorBidi"/>
          <w:szCs w:val="24"/>
        </w:rPr>
        <w:t>interest in investing</w:t>
      </w:r>
      <w:r w:rsidRPr="00C66D5B">
        <w:rPr>
          <w:rFonts w:asciiTheme="majorBidi" w:hAnsiTheme="majorBidi" w:cstheme="majorBidi"/>
          <w:szCs w:val="24"/>
        </w:rPr>
        <w:t xml:space="preserve"> in gold. Unlike consumer goods, demand for investment assets is influenced not only by price movements but also by expectations of returns, perceptions of risk, and investors’ beliefs regarding the future value of an asset. Therefore, an increase in gold prices does not necessarily reduce investment i</w:t>
      </w:r>
      <w:r>
        <w:rPr>
          <w:rFonts w:asciiTheme="majorBidi" w:hAnsiTheme="majorBidi" w:cstheme="majorBidi"/>
          <w:szCs w:val="24"/>
        </w:rPr>
        <w:t>nterest</w:t>
      </w:r>
      <w:r w:rsidRPr="00C66D5B">
        <w:rPr>
          <w:rFonts w:asciiTheme="majorBidi" w:hAnsiTheme="majorBidi" w:cstheme="majorBidi"/>
          <w:szCs w:val="24"/>
        </w:rPr>
        <w:t xml:space="preserve">. Instead, rising prices may be perceived as a signal of increasing asset value and favourable investment prospects, </w:t>
      </w:r>
      <w:r>
        <w:rPr>
          <w:rFonts w:asciiTheme="majorBidi" w:hAnsiTheme="majorBidi" w:cstheme="majorBidi"/>
          <w:szCs w:val="24"/>
        </w:rPr>
        <w:t xml:space="preserve">which </w:t>
      </w:r>
      <w:r w:rsidRPr="00C66D5B">
        <w:rPr>
          <w:rFonts w:asciiTheme="majorBidi" w:hAnsiTheme="majorBidi" w:cstheme="majorBidi"/>
          <w:szCs w:val="24"/>
        </w:rPr>
        <w:t>encourag</w:t>
      </w:r>
      <w:r>
        <w:rPr>
          <w:rFonts w:asciiTheme="majorBidi" w:hAnsiTheme="majorBidi" w:cstheme="majorBidi"/>
          <w:szCs w:val="24"/>
        </w:rPr>
        <w:t>e</w:t>
      </w:r>
      <w:r w:rsidRPr="00C66D5B">
        <w:rPr>
          <w:rFonts w:asciiTheme="majorBidi" w:hAnsiTheme="majorBidi" w:cstheme="majorBidi"/>
          <w:szCs w:val="24"/>
        </w:rPr>
        <w:t xml:space="preserve"> investors to maintain or even increase their investment in gold. </w:t>
      </w:r>
      <w:r>
        <w:rPr>
          <w:rFonts w:asciiTheme="majorBidi" w:hAnsiTheme="majorBidi" w:cstheme="majorBidi"/>
          <w:szCs w:val="24"/>
        </w:rPr>
        <w:t>In line with this,</w:t>
      </w:r>
      <w:r w:rsidRPr="00C66D5B">
        <w:rPr>
          <w:rFonts w:asciiTheme="majorBidi" w:hAnsiTheme="majorBidi" w:cstheme="majorBidi"/>
          <w:szCs w:val="24"/>
        </w:rPr>
        <w:t xml:space="preserve"> </w:t>
      </w:r>
      <w:r w:rsidR="00A57B7F">
        <w:rPr>
          <w:rFonts w:asciiTheme="majorBidi" w:hAnsiTheme="majorBidi" w:cstheme="majorBidi"/>
          <w:szCs w:val="24"/>
        </w:rPr>
        <w:fldChar w:fldCharType="begin" w:fldLock="1"/>
      </w:r>
      <w:r w:rsidR="00322CDF">
        <w:rPr>
          <w:rFonts w:asciiTheme="majorBidi" w:hAnsiTheme="majorBidi" w:cstheme="majorBidi"/>
          <w:szCs w:val="24"/>
        </w:rPr>
        <w:instrText>ADDIN CSL_CITATION {"citationItems":[{"id":"ITEM-1","itemData":{"DOI":"10.1016/j.jbankfin.2009.12.008","ISSN":"0378-4266","author":[{"dropping-particle":"","family":"Baur","given":"Dirk G","non-dropping-particle":"","parse-names":false,"suffix":""},{"dropping-particle":"","family":"Mcdermott","given":"Thomas K","non-dropping-particle":"","parse-names":false,"suffix":""}],"container-title":"Journal of Banking and Finance","id":"ITEM-1","issue":"8","issued":{"date-parts":[["2010"]]},"page":"1886-1898","publisher":"Elsevier B.V.","title":"Is gold a safe haven ? International evidence","type":"article-journal","volume":"34"},"uris":["http://www.mendeley.com/documents/?uuid=9f25c53b-108d-4d76-a0e2-b39eb1bf57e2"]}],"mendeley":{"formattedCitation":"(Baur &amp; Mcdermott, 2010)","plainTextFormattedCitation":"(Baur &amp; Mcdermott, 2010)","previouslyFormattedCitation":"(Baur &amp; Mcdermott, 2010)"},"properties":{"noteIndex":0},"schema":"https://github.com/citation-style-language/schema/raw/master/csl-citation.json"}</w:instrText>
      </w:r>
      <w:r w:rsidR="00A57B7F">
        <w:rPr>
          <w:rFonts w:asciiTheme="majorBidi" w:hAnsiTheme="majorBidi" w:cstheme="majorBidi"/>
          <w:szCs w:val="24"/>
        </w:rPr>
        <w:fldChar w:fldCharType="separate"/>
      </w:r>
      <w:r w:rsidR="00A57B7F" w:rsidRPr="00A57B7F">
        <w:rPr>
          <w:rFonts w:asciiTheme="majorBidi" w:hAnsiTheme="majorBidi" w:cstheme="majorBidi"/>
          <w:noProof/>
          <w:szCs w:val="24"/>
        </w:rPr>
        <w:t>Baur &amp; Mcdermott</w:t>
      </w:r>
      <w:r>
        <w:rPr>
          <w:rFonts w:asciiTheme="majorBidi" w:hAnsiTheme="majorBidi" w:cstheme="majorBidi"/>
          <w:noProof/>
          <w:szCs w:val="24"/>
        </w:rPr>
        <w:t xml:space="preserve"> (</w:t>
      </w:r>
      <w:r w:rsidR="00A57B7F" w:rsidRPr="00A57B7F">
        <w:rPr>
          <w:rFonts w:asciiTheme="majorBidi" w:hAnsiTheme="majorBidi" w:cstheme="majorBidi"/>
          <w:noProof/>
          <w:szCs w:val="24"/>
        </w:rPr>
        <w:t>2010)</w:t>
      </w:r>
      <w:r w:rsidR="00A57B7F">
        <w:rPr>
          <w:rFonts w:asciiTheme="majorBidi" w:hAnsiTheme="majorBidi" w:cstheme="majorBidi"/>
          <w:szCs w:val="24"/>
        </w:rPr>
        <w:fldChar w:fldCharType="end"/>
      </w:r>
      <w:r w:rsidR="00A57B7F">
        <w:rPr>
          <w:rFonts w:asciiTheme="majorBidi" w:hAnsiTheme="majorBidi" w:cstheme="majorBidi"/>
          <w:szCs w:val="24"/>
        </w:rPr>
        <w:t xml:space="preserve"> </w:t>
      </w:r>
      <w:r>
        <w:rPr>
          <w:rFonts w:asciiTheme="majorBidi" w:hAnsiTheme="majorBidi" w:cstheme="majorBidi"/>
          <w:szCs w:val="24"/>
        </w:rPr>
        <w:t>mention</w:t>
      </w:r>
      <w:r w:rsidRPr="00C66D5B">
        <w:rPr>
          <w:rFonts w:asciiTheme="majorBidi" w:hAnsiTheme="majorBidi" w:cstheme="majorBidi"/>
          <w:szCs w:val="24"/>
        </w:rPr>
        <w:t xml:space="preserve"> that demand for gold tends to increase when investors perceive it as an asset capable of preserving wealth during periods of economic </w:t>
      </w:r>
      <w:r w:rsidRPr="00C66D5B">
        <w:rPr>
          <w:rFonts w:asciiTheme="majorBidi" w:hAnsiTheme="majorBidi" w:cstheme="majorBidi"/>
          <w:szCs w:val="24"/>
        </w:rPr>
        <w:lastRenderedPageBreak/>
        <w:t xml:space="preserve">uncertainty. Accordingly, in the context of this study, rising gold prices are viewed as one of the factors that may influence Generation Z’s </w:t>
      </w:r>
      <w:r>
        <w:rPr>
          <w:rFonts w:asciiTheme="majorBidi" w:hAnsiTheme="majorBidi" w:cstheme="majorBidi"/>
          <w:szCs w:val="24"/>
        </w:rPr>
        <w:t>interest in investing</w:t>
      </w:r>
      <w:r w:rsidRPr="00C66D5B">
        <w:rPr>
          <w:rFonts w:asciiTheme="majorBidi" w:hAnsiTheme="majorBidi" w:cstheme="majorBidi"/>
          <w:szCs w:val="24"/>
        </w:rPr>
        <w:t xml:space="preserve"> </w:t>
      </w:r>
      <w:r>
        <w:rPr>
          <w:rFonts w:asciiTheme="majorBidi" w:hAnsiTheme="majorBidi" w:cstheme="majorBidi"/>
          <w:szCs w:val="24"/>
        </w:rPr>
        <w:t xml:space="preserve">in </w:t>
      </w:r>
      <w:r w:rsidRPr="00C66D5B">
        <w:rPr>
          <w:rFonts w:asciiTheme="majorBidi" w:hAnsiTheme="majorBidi" w:cstheme="majorBidi"/>
          <w:szCs w:val="24"/>
        </w:rPr>
        <w:t>gold.</w:t>
      </w:r>
    </w:p>
    <w:p w14:paraId="338BC669" w14:textId="77777777" w:rsidR="00C66D5B" w:rsidRPr="00C66D5B" w:rsidRDefault="00C66D5B" w:rsidP="00C66D5B">
      <w:pPr>
        <w:spacing w:after="0"/>
        <w:ind w:firstLine="567"/>
        <w:jc w:val="both"/>
        <w:rPr>
          <w:rFonts w:asciiTheme="majorBidi" w:hAnsiTheme="majorBidi" w:cstheme="majorBidi"/>
          <w:szCs w:val="24"/>
        </w:rPr>
      </w:pPr>
    </w:p>
    <w:p w14:paraId="1A24ABFD" w14:textId="49D33522" w:rsidR="00C01622" w:rsidRPr="00F06440" w:rsidRDefault="00C01622" w:rsidP="00623A21">
      <w:pPr>
        <w:pStyle w:val="ListParagraph"/>
        <w:numPr>
          <w:ilvl w:val="0"/>
          <w:numId w:val="1"/>
        </w:numPr>
        <w:spacing w:after="0"/>
        <w:ind w:left="0" w:hanging="426"/>
        <w:jc w:val="both"/>
        <w:rPr>
          <w:rFonts w:asciiTheme="majorBidi" w:hAnsiTheme="majorBidi" w:cstheme="majorBidi"/>
          <w:b/>
          <w:bCs/>
          <w:szCs w:val="24"/>
        </w:rPr>
      </w:pPr>
      <w:r w:rsidRPr="00F06440">
        <w:rPr>
          <w:rFonts w:asciiTheme="majorBidi" w:hAnsiTheme="majorBidi" w:cstheme="majorBidi"/>
          <w:b/>
          <w:bCs/>
          <w:szCs w:val="24"/>
        </w:rPr>
        <w:t>Met</w:t>
      </w:r>
      <w:r w:rsidR="00C66D5B">
        <w:rPr>
          <w:rFonts w:asciiTheme="majorBidi" w:hAnsiTheme="majorBidi" w:cstheme="majorBidi"/>
          <w:b/>
          <w:bCs/>
          <w:szCs w:val="24"/>
        </w:rPr>
        <w:t>hodology</w:t>
      </w:r>
    </w:p>
    <w:p w14:paraId="09285A07" w14:textId="2C2942A1" w:rsidR="0005347C" w:rsidRDefault="0005347C" w:rsidP="0005347C">
      <w:pPr>
        <w:spacing w:after="0"/>
        <w:ind w:firstLine="567"/>
        <w:jc w:val="both"/>
        <w:rPr>
          <w:rFonts w:asciiTheme="majorBidi" w:hAnsiTheme="majorBidi" w:cstheme="majorBidi"/>
          <w:bCs/>
          <w:color w:val="000000"/>
          <w:szCs w:val="24"/>
          <w:lang w:val="en-US"/>
        </w:rPr>
      </w:pPr>
      <w:r w:rsidRPr="0005347C">
        <w:rPr>
          <w:rFonts w:asciiTheme="majorBidi" w:hAnsiTheme="majorBidi" w:cstheme="majorBidi"/>
          <w:bCs/>
          <w:color w:val="000000"/>
          <w:szCs w:val="24"/>
        </w:rPr>
        <w:t xml:space="preserve">This study was conducted in Bone Regency, South Sulawesi, using a quantitative approach with a causal-associative research design. Data were collected through an online questionnaire administered via Google Forms, </w:t>
      </w:r>
      <w:r>
        <w:rPr>
          <w:rFonts w:asciiTheme="majorBidi" w:hAnsiTheme="majorBidi" w:cstheme="majorBidi"/>
          <w:bCs/>
          <w:color w:val="000000"/>
          <w:szCs w:val="24"/>
        </w:rPr>
        <w:t>employing</w:t>
      </w:r>
      <w:r w:rsidRPr="0005347C">
        <w:rPr>
          <w:rFonts w:asciiTheme="majorBidi" w:hAnsiTheme="majorBidi" w:cstheme="majorBidi"/>
          <w:bCs/>
          <w:color w:val="000000"/>
          <w:szCs w:val="24"/>
        </w:rPr>
        <w:t xml:space="preserve"> a five-point Likert scale to examine the effects of the independent variables on the dependent variable</w:t>
      </w:r>
      <w:r>
        <w:rPr>
          <w:rFonts w:asciiTheme="majorBidi" w:hAnsiTheme="majorBidi" w:cstheme="majorBidi"/>
          <w:bCs/>
          <w:color w:val="000000"/>
          <w:szCs w:val="24"/>
        </w:rPr>
        <w:t xml:space="preserve"> </w:t>
      </w:r>
      <w:r w:rsidR="00DD7844">
        <w:rPr>
          <w:rFonts w:asciiTheme="majorBidi" w:hAnsiTheme="majorBidi" w:cstheme="majorBidi"/>
          <w:bCs/>
          <w:color w:val="000000"/>
          <w:szCs w:val="24"/>
          <w:lang w:val="en-US"/>
        </w:rPr>
        <w:fldChar w:fldCharType="begin" w:fldLock="1"/>
      </w:r>
      <w:r w:rsidR="004C69F1">
        <w:rPr>
          <w:rFonts w:asciiTheme="majorBidi" w:hAnsiTheme="majorBidi" w:cstheme="majorBidi"/>
          <w:bCs/>
          <w:color w:val="000000"/>
          <w:szCs w:val="24"/>
          <w:lang w:val="en-US"/>
        </w:rPr>
        <w:instrText>ADDIN CSL_CITATION {"citationItems":[{"id":"ITEM-1","itemData":{"ISBN":"9786230919268","author":[{"dropping-particle":"","family":"Slamet Widodo","given":"dkk","non-dropping-particle":"","parse-names":false,"suffix":""}],"edition":"1","id":"ITEM-1","issued":{"date-parts":[["2023"]]},"number-of-pages":"1-195","publisher":"CV. Science techno direct","publisher-place":"Pangkalpinang","title":"Buku Ajar Metode Penelitian","type":"book"},"uris":["http://www.mendeley.com/documents/?uuid=cfc4bb03-fbf3-40eb-9530-9ae6a4932d64"]}],"mendeley":{"formattedCitation":"(Slamet Widodo, 2023)","plainTextFormattedCitation":"(Slamet Widodo, 2023)","previouslyFormattedCitation":"(Slamet Widodo, 2023)"},"properties":{"noteIndex":0},"schema":"https://github.com/citation-style-language/schema/raw/master/csl-citation.json"}</w:instrText>
      </w:r>
      <w:r w:rsidR="00DD7844">
        <w:rPr>
          <w:rFonts w:asciiTheme="majorBidi" w:hAnsiTheme="majorBidi" w:cstheme="majorBidi"/>
          <w:bCs/>
          <w:color w:val="000000"/>
          <w:szCs w:val="24"/>
          <w:lang w:val="en-US"/>
        </w:rPr>
        <w:fldChar w:fldCharType="separate"/>
      </w:r>
      <w:r w:rsidR="00DD7844" w:rsidRPr="00DD7844">
        <w:rPr>
          <w:rFonts w:asciiTheme="majorBidi" w:hAnsiTheme="majorBidi" w:cstheme="majorBidi"/>
          <w:bCs/>
          <w:noProof/>
          <w:color w:val="000000"/>
          <w:szCs w:val="24"/>
          <w:lang w:val="en-US"/>
        </w:rPr>
        <w:t>(Slamet Widodo, 2023)</w:t>
      </w:r>
      <w:r w:rsidR="00DD7844">
        <w:rPr>
          <w:rFonts w:asciiTheme="majorBidi" w:hAnsiTheme="majorBidi" w:cstheme="majorBidi"/>
          <w:bCs/>
          <w:color w:val="000000"/>
          <w:szCs w:val="24"/>
          <w:lang w:val="en-US"/>
        </w:rPr>
        <w:fldChar w:fldCharType="end"/>
      </w:r>
      <w:r w:rsidR="007D702B" w:rsidRPr="007D702B">
        <w:rPr>
          <w:rFonts w:asciiTheme="majorBidi" w:hAnsiTheme="majorBidi" w:cstheme="majorBidi"/>
          <w:bCs/>
          <w:color w:val="000000"/>
          <w:szCs w:val="24"/>
          <w:lang w:val="en-US"/>
        </w:rPr>
        <w:t xml:space="preserve">. </w:t>
      </w:r>
      <w:r w:rsidRPr="0005347C">
        <w:rPr>
          <w:rFonts w:asciiTheme="majorBidi" w:hAnsiTheme="majorBidi" w:cstheme="majorBidi"/>
          <w:bCs/>
          <w:color w:val="000000"/>
          <w:szCs w:val="24"/>
          <w:lang w:val="en-US"/>
        </w:rPr>
        <w:t xml:space="preserve">The data obtained were subsequently analyzed using IBM SPSS to examine the effects of each independent variable on the </w:t>
      </w:r>
      <w:r>
        <w:rPr>
          <w:rFonts w:asciiTheme="majorBidi" w:hAnsiTheme="majorBidi" w:cstheme="majorBidi"/>
          <w:bCs/>
          <w:color w:val="000000"/>
          <w:szCs w:val="24"/>
          <w:lang w:val="en-US"/>
        </w:rPr>
        <w:t>interest in investing</w:t>
      </w:r>
      <w:r w:rsidRPr="0005347C">
        <w:rPr>
          <w:rFonts w:asciiTheme="majorBidi" w:hAnsiTheme="majorBidi" w:cstheme="majorBidi"/>
          <w:bCs/>
          <w:color w:val="000000"/>
          <w:szCs w:val="24"/>
          <w:lang w:val="en-US"/>
        </w:rPr>
        <w:t xml:space="preserve"> in gold.</w:t>
      </w:r>
    </w:p>
    <w:p w14:paraId="10B4E265" w14:textId="44A1F523" w:rsidR="007D702B" w:rsidRPr="0005347C" w:rsidRDefault="0005347C" w:rsidP="0005347C">
      <w:pPr>
        <w:spacing w:after="0"/>
        <w:ind w:firstLine="567"/>
        <w:jc w:val="both"/>
        <w:rPr>
          <w:rFonts w:asciiTheme="majorBidi" w:hAnsiTheme="majorBidi" w:cstheme="majorBidi"/>
          <w:bCs/>
          <w:color w:val="000000"/>
          <w:szCs w:val="24"/>
        </w:rPr>
      </w:pPr>
      <w:r w:rsidRPr="0005347C">
        <w:rPr>
          <w:rFonts w:asciiTheme="majorBidi" w:hAnsiTheme="majorBidi" w:cstheme="majorBidi"/>
          <w:bCs/>
          <w:color w:val="000000"/>
          <w:szCs w:val="24"/>
        </w:rPr>
        <w:t xml:space="preserve">The selection of Bone Regency as the research setting was based on several considerations. First, the region has a substantial Generation Z population, </w:t>
      </w:r>
      <w:r>
        <w:rPr>
          <w:rFonts w:asciiTheme="majorBidi" w:hAnsiTheme="majorBidi" w:cstheme="majorBidi"/>
          <w:bCs/>
          <w:color w:val="000000"/>
          <w:szCs w:val="24"/>
        </w:rPr>
        <w:t xml:space="preserve">which </w:t>
      </w:r>
      <w:r w:rsidRPr="0005347C">
        <w:rPr>
          <w:rFonts w:asciiTheme="majorBidi" w:hAnsiTheme="majorBidi" w:cstheme="majorBidi"/>
          <w:bCs/>
          <w:color w:val="000000"/>
          <w:szCs w:val="24"/>
        </w:rPr>
        <w:t>represent</w:t>
      </w:r>
      <w:r>
        <w:rPr>
          <w:rFonts w:asciiTheme="majorBidi" w:hAnsiTheme="majorBidi" w:cstheme="majorBidi"/>
          <w:bCs/>
          <w:color w:val="000000"/>
          <w:szCs w:val="24"/>
        </w:rPr>
        <w:t xml:space="preserve">s </w:t>
      </w:r>
      <w:r w:rsidRPr="0005347C">
        <w:rPr>
          <w:rFonts w:asciiTheme="majorBidi" w:hAnsiTheme="majorBidi" w:cstheme="majorBidi"/>
          <w:bCs/>
          <w:color w:val="000000"/>
          <w:szCs w:val="24"/>
        </w:rPr>
        <w:t xml:space="preserve">a potentially significant pool of young investors. Second, the development of digital financial services has facilitated public access to information and gold investment platforms. In addition, growing awareness of gold investment among the local population makes Bone Regency a relevant setting for examining the influence of rising gold prices and safe-haven perceptions on Generation Z’s </w:t>
      </w:r>
      <w:r>
        <w:rPr>
          <w:rFonts w:asciiTheme="majorBidi" w:hAnsiTheme="majorBidi" w:cstheme="majorBidi"/>
          <w:bCs/>
          <w:color w:val="000000"/>
          <w:szCs w:val="24"/>
        </w:rPr>
        <w:t>interest in investing</w:t>
      </w:r>
      <w:r w:rsidRPr="0005347C">
        <w:rPr>
          <w:rFonts w:asciiTheme="majorBidi" w:hAnsiTheme="majorBidi" w:cstheme="majorBidi"/>
          <w:bCs/>
          <w:color w:val="000000"/>
          <w:szCs w:val="24"/>
        </w:rPr>
        <w:t xml:space="preserve"> in gold.</w:t>
      </w:r>
      <w:r w:rsidRPr="0005347C">
        <w:t xml:space="preserve"> </w:t>
      </w:r>
      <w:r w:rsidRPr="0005347C">
        <w:rPr>
          <w:rFonts w:asciiTheme="majorBidi" w:hAnsiTheme="majorBidi" w:cstheme="majorBidi"/>
          <w:bCs/>
          <w:color w:val="000000"/>
          <w:szCs w:val="24"/>
        </w:rPr>
        <w:t>According to data from the Statistics Indonesia of Bone Regency</w:t>
      </w:r>
      <w:r>
        <w:rPr>
          <w:rFonts w:asciiTheme="majorBidi" w:hAnsiTheme="majorBidi" w:cstheme="majorBidi"/>
          <w:bCs/>
          <w:color w:val="000000"/>
          <w:szCs w:val="24"/>
        </w:rPr>
        <w:t xml:space="preserve">, </w:t>
      </w:r>
      <w:r w:rsidRPr="0005347C">
        <w:rPr>
          <w:rFonts w:asciiTheme="majorBidi" w:hAnsiTheme="majorBidi" w:cstheme="majorBidi"/>
          <w:bCs/>
          <w:color w:val="000000"/>
          <w:szCs w:val="24"/>
        </w:rPr>
        <w:t>the working-age population constitutes the largest segment of the regency’s population structure</w:t>
      </w:r>
      <w:r>
        <w:rPr>
          <w:rFonts w:asciiTheme="majorBidi" w:hAnsiTheme="majorBidi" w:cstheme="majorBidi"/>
          <w:bCs/>
          <w:color w:val="000000"/>
          <w:szCs w:val="24"/>
        </w:rPr>
        <w:t xml:space="preserve">. This indicates </w:t>
      </w:r>
      <w:r w:rsidRPr="0005347C">
        <w:rPr>
          <w:rFonts w:asciiTheme="majorBidi" w:hAnsiTheme="majorBidi" w:cstheme="majorBidi"/>
          <w:bCs/>
          <w:color w:val="000000"/>
          <w:szCs w:val="24"/>
        </w:rPr>
        <w:t>considerable potential for the growth of young investors in the region</w:t>
      </w:r>
      <w:r>
        <w:rPr>
          <w:rFonts w:asciiTheme="majorBidi" w:hAnsiTheme="majorBidi" w:cstheme="majorBidi"/>
          <w:bCs/>
          <w:color w:val="000000"/>
          <w:szCs w:val="24"/>
        </w:rPr>
        <w:t xml:space="preserve"> </w:t>
      </w:r>
      <w:r w:rsidR="004C69F1">
        <w:rPr>
          <w:rFonts w:asciiTheme="majorBidi" w:hAnsiTheme="majorBidi" w:cstheme="majorBidi"/>
          <w:bCs/>
          <w:color w:val="000000"/>
          <w:szCs w:val="24"/>
        </w:rPr>
        <w:fldChar w:fldCharType="begin" w:fldLock="1"/>
      </w:r>
      <w:r w:rsidR="004361EA">
        <w:rPr>
          <w:rFonts w:asciiTheme="majorBidi" w:hAnsiTheme="majorBidi" w:cstheme="majorBidi"/>
          <w:bCs/>
          <w:color w:val="000000"/>
          <w:szCs w:val="24"/>
        </w:rPr>
        <w:instrText>ADDIN CSL_CITATION {"citationItems":[{"id":"ITEM-1","itemData":{"URL":"https://bonekab.bps.go.id/id/statistics-table/3/WVc0MGEyMXBkVFUxY25KeE9HdDZkbTQzWkVkb1p6MDkjMw==/population-by-age-groups-and-sex--thousand--in-bone-regency--2020.html","author":[{"dropping-particle":"","family":"Badan Pusat Statistik","given":"","non-dropping-particle":"","parse-names":false,"suffix":""}],"container-title":"Badan Pusat Statistik Kabupaten Bone","id":"ITEM-1","issued":{"date-parts":[["2024"]]},"title":"Jumlah Penduduk Menurut Kelompok Umur dan Jenis Kelamin di Kabupaten Bone, 2024","type":"webpage"},"uris":["http://www.mendeley.com/documents/?uuid=9690da00-9ff8-400d-a8bc-9574139ebb7e"]}],"mendeley":{"formattedCitation":"(Badan Pusat Statistik, 2024)","plainTextFormattedCitation":"(Badan Pusat Statistik, 2024)","previouslyFormattedCitation":"(Badan Pusat Statistik, 2024)"},"properties":{"noteIndex":0},"schema":"https://github.com/citation-style-language/schema/raw/master/csl-citation.json"}</w:instrText>
      </w:r>
      <w:r w:rsidR="004C69F1">
        <w:rPr>
          <w:rFonts w:asciiTheme="majorBidi" w:hAnsiTheme="majorBidi" w:cstheme="majorBidi"/>
          <w:bCs/>
          <w:color w:val="000000"/>
          <w:szCs w:val="24"/>
        </w:rPr>
        <w:fldChar w:fldCharType="separate"/>
      </w:r>
      <w:r w:rsidR="004C69F1" w:rsidRPr="004C69F1">
        <w:rPr>
          <w:rFonts w:asciiTheme="majorBidi" w:hAnsiTheme="majorBidi" w:cstheme="majorBidi"/>
          <w:bCs/>
          <w:noProof/>
          <w:color w:val="000000"/>
          <w:szCs w:val="24"/>
        </w:rPr>
        <w:t>(Badan Pusat Statistik, 2024)</w:t>
      </w:r>
      <w:r w:rsidR="004C69F1">
        <w:rPr>
          <w:rFonts w:asciiTheme="majorBidi" w:hAnsiTheme="majorBidi" w:cstheme="majorBidi"/>
          <w:bCs/>
          <w:color w:val="000000"/>
          <w:szCs w:val="24"/>
        </w:rPr>
        <w:fldChar w:fldCharType="end"/>
      </w:r>
      <w:r>
        <w:rPr>
          <w:rFonts w:asciiTheme="majorBidi" w:hAnsiTheme="majorBidi" w:cstheme="majorBidi"/>
          <w:bCs/>
          <w:color w:val="000000"/>
          <w:szCs w:val="24"/>
        </w:rPr>
        <w:t xml:space="preserve">. </w:t>
      </w:r>
    </w:p>
    <w:p w14:paraId="5A6B5DDF" w14:textId="0EE58D4A" w:rsidR="00C01622" w:rsidRPr="00635D46" w:rsidRDefault="00635D46" w:rsidP="00635D46">
      <w:pPr>
        <w:spacing w:after="0"/>
        <w:ind w:firstLine="567"/>
        <w:jc w:val="both"/>
        <w:rPr>
          <w:rFonts w:asciiTheme="majorBidi" w:hAnsiTheme="majorBidi" w:cstheme="majorBidi"/>
          <w:bCs/>
          <w:color w:val="000000"/>
          <w:szCs w:val="24"/>
        </w:rPr>
      </w:pPr>
      <w:r w:rsidRPr="00635D46">
        <w:rPr>
          <w:rFonts w:asciiTheme="majorBidi" w:hAnsiTheme="majorBidi" w:cstheme="majorBidi"/>
          <w:bCs/>
          <w:color w:val="000000"/>
          <w:szCs w:val="24"/>
        </w:rPr>
        <w:t xml:space="preserve">The population of this study </w:t>
      </w:r>
      <w:r>
        <w:rPr>
          <w:rFonts w:asciiTheme="majorBidi" w:hAnsiTheme="majorBidi" w:cstheme="majorBidi"/>
          <w:bCs/>
          <w:color w:val="000000"/>
          <w:szCs w:val="24"/>
        </w:rPr>
        <w:t xml:space="preserve">involved </w:t>
      </w:r>
      <w:r w:rsidRPr="00635D46">
        <w:rPr>
          <w:rFonts w:asciiTheme="majorBidi" w:hAnsiTheme="majorBidi" w:cstheme="majorBidi"/>
          <w:bCs/>
          <w:color w:val="000000"/>
          <w:szCs w:val="24"/>
        </w:rPr>
        <w:t>Generation Z residing in Bone Regency. The sample was selected using a probability sampling technique with a simple random sampling method</w:t>
      </w:r>
      <w:r>
        <w:rPr>
          <w:rFonts w:asciiTheme="majorBidi" w:hAnsiTheme="majorBidi" w:cstheme="majorBidi"/>
          <w:bCs/>
          <w:color w:val="000000"/>
          <w:szCs w:val="24"/>
        </w:rPr>
        <w:t xml:space="preserve"> to ensure</w:t>
      </w:r>
      <w:r w:rsidRPr="00635D46">
        <w:rPr>
          <w:rFonts w:asciiTheme="majorBidi" w:hAnsiTheme="majorBidi" w:cstheme="majorBidi"/>
          <w:bCs/>
          <w:color w:val="000000"/>
          <w:szCs w:val="24"/>
        </w:rPr>
        <w:t xml:space="preserve"> that each member of the population had an equal chance of being selected as a respondent. A total of 35 respondents were included in the sample, based on Roscoe’s recommendation that a sample size of 30–500 respondents is generally adequate for studies employing statistical analysis</w:t>
      </w:r>
      <w:r>
        <w:rPr>
          <w:rFonts w:asciiTheme="majorBidi" w:hAnsiTheme="majorBidi" w:cstheme="majorBidi"/>
          <w:bCs/>
          <w:color w:val="000000"/>
          <w:szCs w:val="24"/>
        </w:rPr>
        <w:t xml:space="preserve"> </w:t>
      </w:r>
      <w:r w:rsidR="007D702B">
        <w:rPr>
          <w:rFonts w:asciiTheme="majorBidi" w:hAnsiTheme="majorBidi" w:cstheme="majorBidi"/>
          <w:bCs/>
          <w:color w:val="000000"/>
          <w:szCs w:val="24"/>
          <w:lang w:val="en-US"/>
        </w:rPr>
        <w:fldChar w:fldCharType="begin" w:fldLock="1"/>
      </w:r>
      <w:r w:rsidR="00DD7844">
        <w:rPr>
          <w:rFonts w:asciiTheme="majorBidi" w:hAnsiTheme="majorBidi" w:cstheme="majorBidi"/>
          <w:bCs/>
          <w:color w:val="000000"/>
          <w:szCs w:val="24"/>
          <w:lang w:val="en-US"/>
        </w:rPr>
        <w:instrText>ADDIN CSL_CITATION {"citationItems":[{"id":"ITEM-1","itemData":{"author":[{"dropping-particle":"","family":"Sugiyono","given":"","non-dropping-particle":"","parse-names":false,"suffix":""}],"edition":"1","id":"ITEM-1","issued":{"date-parts":[["2018"]]},"publisher":"Alfabeta","publisher-place":"bandung","title":"Metode Penelitian Kuantitatif","type":"book"},"uris":["http://www.mendeley.com/documents/?uuid=333c4235-0ab0-4da6-b55b-18659d493e0a"]}],"mendeley":{"formattedCitation":"(Sugiyono, 2018)","plainTextFormattedCitation":"(Sugiyono, 2018)","previouslyFormattedCitation":"(Sugiyono, 2018)"},"properties":{"noteIndex":0},"schema":"https://github.com/citation-style-language/schema/raw/master/csl-citation.json"}</w:instrText>
      </w:r>
      <w:r w:rsidR="007D702B">
        <w:rPr>
          <w:rFonts w:asciiTheme="majorBidi" w:hAnsiTheme="majorBidi" w:cstheme="majorBidi"/>
          <w:bCs/>
          <w:color w:val="000000"/>
          <w:szCs w:val="24"/>
          <w:lang w:val="en-US"/>
        </w:rPr>
        <w:fldChar w:fldCharType="separate"/>
      </w:r>
      <w:r w:rsidR="007D702B" w:rsidRPr="007D702B">
        <w:rPr>
          <w:rFonts w:asciiTheme="majorBidi" w:hAnsiTheme="majorBidi" w:cstheme="majorBidi"/>
          <w:bCs/>
          <w:noProof/>
          <w:color w:val="000000"/>
          <w:szCs w:val="24"/>
          <w:lang w:val="en-US"/>
        </w:rPr>
        <w:t>(Sugiyono, 2018)</w:t>
      </w:r>
      <w:r w:rsidR="007D702B">
        <w:rPr>
          <w:rFonts w:asciiTheme="majorBidi" w:hAnsiTheme="majorBidi" w:cstheme="majorBidi"/>
          <w:bCs/>
          <w:color w:val="000000"/>
          <w:szCs w:val="24"/>
          <w:lang w:val="en-US"/>
        </w:rPr>
        <w:fldChar w:fldCharType="end"/>
      </w:r>
      <w:r w:rsidR="007D702B">
        <w:rPr>
          <w:rFonts w:asciiTheme="majorBidi" w:hAnsiTheme="majorBidi" w:cstheme="majorBidi"/>
          <w:bCs/>
          <w:color w:val="000000"/>
          <w:szCs w:val="24"/>
          <w:lang w:val="en-US"/>
        </w:rPr>
        <w:t>.</w:t>
      </w:r>
      <w:r w:rsidR="00DD7844">
        <w:rPr>
          <w:rFonts w:asciiTheme="majorBidi" w:hAnsiTheme="majorBidi" w:cstheme="majorBidi"/>
          <w:bCs/>
          <w:color w:val="000000"/>
          <w:szCs w:val="24"/>
          <w:lang w:val="en-US"/>
        </w:rPr>
        <w:t xml:space="preserve"> </w:t>
      </w:r>
      <w:r>
        <w:rPr>
          <w:rFonts w:asciiTheme="majorBidi" w:hAnsiTheme="majorBidi" w:cstheme="majorBidi"/>
          <w:bCs/>
          <w:color w:val="000000"/>
          <w:szCs w:val="24"/>
          <w:lang w:val="en-US"/>
        </w:rPr>
        <w:t xml:space="preserve">This </w:t>
      </w:r>
      <w:proofErr w:type="spellStart"/>
      <w:r>
        <w:rPr>
          <w:rFonts w:asciiTheme="majorBidi" w:hAnsiTheme="majorBidi" w:cstheme="majorBidi"/>
          <w:bCs/>
          <w:color w:val="000000"/>
          <w:szCs w:val="24"/>
          <w:lang w:val="en-US"/>
        </w:rPr>
        <w:t>meanse</w:t>
      </w:r>
      <w:proofErr w:type="spellEnd"/>
      <w:r>
        <w:rPr>
          <w:rFonts w:asciiTheme="majorBidi" w:hAnsiTheme="majorBidi" w:cstheme="majorBidi"/>
          <w:bCs/>
          <w:color w:val="000000"/>
          <w:szCs w:val="24"/>
          <w:lang w:val="en-US"/>
        </w:rPr>
        <w:t xml:space="preserve"> that t</w:t>
      </w:r>
      <w:r w:rsidRPr="00635D46">
        <w:rPr>
          <w:rFonts w:asciiTheme="majorBidi" w:hAnsiTheme="majorBidi" w:cstheme="majorBidi"/>
          <w:bCs/>
          <w:color w:val="000000"/>
          <w:szCs w:val="24"/>
          <w:lang w:val="en-US"/>
        </w:rPr>
        <w:t>he sample size met the minimum requirements for conducting multiple linear regression analysis. The respondents’ characteristics were presented in terms of gender, age, educational attainment, occupation, and experience in gold investment to provide an overview of the respondents’ profiles and support the interpretation of the research findings.</w:t>
      </w:r>
      <w:r>
        <w:rPr>
          <w:rFonts w:asciiTheme="majorBidi" w:hAnsiTheme="majorBidi" w:cstheme="majorBidi"/>
          <w:bCs/>
          <w:color w:val="000000"/>
          <w:szCs w:val="24"/>
          <w:lang w:val="en-US"/>
        </w:rPr>
        <w:t xml:space="preserve"> </w:t>
      </w:r>
    </w:p>
    <w:p w14:paraId="2A19BD49" w14:textId="77777777" w:rsidR="00BA7B46" w:rsidRPr="00F06440" w:rsidRDefault="00BA7B46" w:rsidP="00623A21">
      <w:pPr>
        <w:spacing w:after="0"/>
        <w:ind w:firstLine="567"/>
        <w:jc w:val="both"/>
        <w:rPr>
          <w:rFonts w:asciiTheme="majorBidi" w:hAnsiTheme="majorBidi" w:cstheme="majorBidi"/>
          <w:bCs/>
          <w:color w:val="000000"/>
          <w:szCs w:val="24"/>
          <w:lang w:val="en-US"/>
        </w:rPr>
      </w:pPr>
    </w:p>
    <w:p w14:paraId="63FD2394" w14:textId="46DC34F2" w:rsidR="00C01622" w:rsidRPr="00F06440" w:rsidRDefault="00C56064" w:rsidP="00623A21">
      <w:pPr>
        <w:pStyle w:val="ListParagraph"/>
        <w:numPr>
          <w:ilvl w:val="0"/>
          <w:numId w:val="1"/>
        </w:numPr>
        <w:spacing w:after="0"/>
        <w:ind w:left="0" w:hanging="426"/>
        <w:jc w:val="both"/>
        <w:rPr>
          <w:rFonts w:asciiTheme="majorBidi" w:hAnsiTheme="majorBidi" w:cstheme="majorBidi"/>
          <w:b/>
          <w:bCs/>
          <w:szCs w:val="24"/>
        </w:rPr>
      </w:pPr>
      <w:r>
        <w:rPr>
          <w:rFonts w:asciiTheme="majorBidi" w:hAnsiTheme="majorBidi" w:cstheme="majorBidi"/>
          <w:b/>
          <w:bCs/>
          <w:szCs w:val="24"/>
          <w:lang w:val="en-US"/>
        </w:rPr>
        <w:t>Results and Discussion</w:t>
      </w:r>
    </w:p>
    <w:p w14:paraId="491C9A8B" w14:textId="09919E95" w:rsidR="00D45A1F" w:rsidRPr="00D45A1F" w:rsidRDefault="00D45A1F" w:rsidP="00623A21">
      <w:pPr>
        <w:pStyle w:val="ListParagraph"/>
        <w:numPr>
          <w:ilvl w:val="0"/>
          <w:numId w:val="8"/>
        </w:numPr>
        <w:spacing w:after="0"/>
        <w:ind w:left="284" w:hanging="284"/>
        <w:jc w:val="both"/>
        <w:rPr>
          <w:rFonts w:asciiTheme="majorBidi" w:hAnsiTheme="majorBidi" w:cstheme="majorBidi"/>
          <w:b/>
          <w:bCs/>
          <w:szCs w:val="24"/>
          <w:lang w:val="en-US"/>
        </w:rPr>
      </w:pPr>
      <w:r w:rsidRPr="00D45A1F">
        <w:rPr>
          <w:rFonts w:asciiTheme="majorBidi" w:hAnsiTheme="majorBidi" w:cstheme="majorBidi"/>
          <w:b/>
          <w:bCs/>
          <w:szCs w:val="24"/>
        </w:rPr>
        <w:t xml:space="preserve">The Effect of Rising Gold Prices on Generation Z’s </w:t>
      </w:r>
      <w:r>
        <w:rPr>
          <w:rFonts w:asciiTheme="majorBidi" w:hAnsiTheme="majorBidi" w:cstheme="majorBidi"/>
          <w:b/>
          <w:bCs/>
          <w:szCs w:val="24"/>
        </w:rPr>
        <w:t>Interest</w:t>
      </w:r>
      <w:r w:rsidRPr="00D45A1F">
        <w:rPr>
          <w:rFonts w:asciiTheme="majorBidi" w:hAnsiTheme="majorBidi" w:cstheme="majorBidi"/>
          <w:b/>
          <w:bCs/>
          <w:szCs w:val="24"/>
        </w:rPr>
        <w:t xml:space="preserve"> </w:t>
      </w:r>
      <w:r>
        <w:rPr>
          <w:rFonts w:asciiTheme="majorBidi" w:hAnsiTheme="majorBidi" w:cstheme="majorBidi"/>
          <w:b/>
          <w:bCs/>
          <w:szCs w:val="24"/>
        </w:rPr>
        <w:t>in</w:t>
      </w:r>
      <w:r w:rsidRPr="00D45A1F">
        <w:rPr>
          <w:rFonts w:asciiTheme="majorBidi" w:hAnsiTheme="majorBidi" w:cstheme="majorBidi"/>
          <w:b/>
          <w:bCs/>
          <w:szCs w:val="24"/>
        </w:rPr>
        <w:t xml:space="preserve"> Invest</w:t>
      </w:r>
      <w:r>
        <w:rPr>
          <w:rFonts w:asciiTheme="majorBidi" w:hAnsiTheme="majorBidi" w:cstheme="majorBidi"/>
          <w:b/>
          <w:bCs/>
          <w:szCs w:val="24"/>
        </w:rPr>
        <w:t>ing</w:t>
      </w:r>
      <w:r w:rsidRPr="00D45A1F">
        <w:rPr>
          <w:rFonts w:asciiTheme="majorBidi" w:hAnsiTheme="majorBidi" w:cstheme="majorBidi"/>
          <w:b/>
          <w:bCs/>
          <w:szCs w:val="24"/>
        </w:rPr>
        <w:t xml:space="preserve"> in Gold Amid Economic Uncertainty in 2026</w:t>
      </w:r>
    </w:p>
    <w:p w14:paraId="697CA851" w14:textId="405B1E7F" w:rsidR="00B34E35" w:rsidRDefault="00B34E35" w:rsidP="00B34E35">
      <w:pPr>
        <w:spacing w:after="0"/>
        <w:ind w:firstLine="567"/>
        <w:jc w:val="both"/>
        <w:rPr>
          <w:rFonts w:asciiTheme="majorBidi" w:hAnsiTheme="majorBidi" w:cstheme="majorBidi"/>
          <w:szCs w:val="24"/>
          <w:lang w:val="en-US"/>
        </w:rPr>
      </w:pPr>
      <w:r w:rsidRPr="00B34E35">
        <w:rPr>
          <w:rFonts w:asciiTheme="majorBidi" w:hAnsiTheme="majorBidi" w:cstheme="majorBidi"/>
          <w:szCs w:val="24"/>
          <w:lang w:val="en-US"/>
        </w:rPr>
        <w:t xml:space="preserve">The findings indicate that rising gold prices do not have a statistically significant effect on Generation Z’s </w:t>
      </w:r>
      <w:r>
        <w:rPr>
          <w:rFonts w:asciiTheme="majorBidi" w:hAnsiTheme="majorBidi" w:cstheme="majorBidi"/>
          <w:szCs w:val="24"/>
          <w:lang w:val="en-US"/>
        </w:rPr>
        <w:t>interest in</w:t>
      </w:r>
      <w:r w:rsidRPr="00B34E35">
        <w:rPr>
          <w:rFonts w:asciiTheme="majorBidi" w:hAnsiTheme="majorBidi" w:cstheme="majorBidi"/>
          <w:szCs w:val="24"/>
          <w:lang w:val="en-US"/>
        </w:rPr>
        <w:t xml:space="preserve"> in</w:t>
      </w:r>
      <w:r>
        <w:rPr>
          <w:rFonts w:asciiTheme="majorBidi" w:hAnsiTheme="majorBidi" w:cstheme="majorBidi"/>
          <w:szCs w:val="24"/>
          <w:lang w:val="en-US"/>
        </w:rPr>
        <w:t>vesting in</w:t>
      </w:r>
      <w:r w:rsidRPr="00B34E35">
        <w:rPr>
          <w:rFonts w:asciiTheme="majorBidi" w:hAnsiTheme="majorBidi" w:cstheme="majorBidi"/>
          <w:szCs w:val="24"/>
          <w:lang w:val="en-US"/>
        </w:rPr>
        <w:t xml:space="preserve"> gold amid economic uncertainty in 2026.</w:t>
      </w:r>
      <w:r>
        <w:rPr>
          <w:rFonts w:asciiTheme="majorBidi" w:hAnsiTheme="majorBidi" w:cstheme="majorBidi"/>
          <w:szCs w:val="24"/>
          <w:lang w:val="en-US"/>
        </w:rPr>
        <w:t xml:space="preserve"> </w:t>
      </w:r>
      <w:r w:rsidRPr="00B34E35">
        <w:rPr>
          <w:rFonts w:asciiTheme="majorBidi" w:hAnsiTheme="majorBidi" w:cstheme="majorBidi"/>
          <w:szCs w:val="24"/>
          <w:lang w:val="en-US"/>
        </w:rPr>
        <w:t xml:space="preserve">This is evidenced by the t-test results, which show a significance value of 0.429 (&gt; 0.05) and a regression coefficient of 0.111. Therefore, the hypothesis stating that rising gold prices significantly influence the </w:t>
      </w:r>
      <w:r>
        <w:rPr>
          <w:rFonts w:asciiTheme="majorBidi" w:hAnsiTheme="majorBidi" w:cstheme="majorBidi"/>
          <w:szCs w:val="24"/>
          <w:lang w:val="en-US"/>
        </w:rPr>
        <w:t>interest in investing</w:t>
      </w:r>
      <w:r w:rsidRPr="00B34E35">
        <w:rPr>
          <w:rFonts w:asciiTheme="majorBidi" w:hAnsiTheme="majorBidi" w:cstheme="majorBidi"/>
          <w:szCs w:val="24"/>
          <w:lang w:val="en-US"/>
        </w:rPr>
        <w:t xml:space="preserve"> in gold is rejected.</w:t>
      </w:r>
      <w:r>
        <w:rPr>
          <w:rFonts w:asciiTheme="majorBidi" w:hAnsiTheme="majorBidi" w:cstheme="majorBidi"/>
          <w:szCs w:val="24"/>
          <w:lang w:val="en-US"/>
        </w:rPr>
        <w:t xml:space="preserve"> </w:t>
      </w:r>
      <w:r w:rsidRPr="00B34E35">
        <w:rPr>
          <w:rFonts w:asciiTheme="majorBidi" w:hAnsiTheme="majorBidi" w:cstheme="majorBidi"/>
          <w:szCs w:val="24"/>
          <w:lang w:val="en-US"/>
        </w:rPr>
        <w:lastRenderedPageBreak/>
        <w:t xml:space="preserve">Although the regression coefficient is positive, the effect is not statistically significant. This finding suggests that rising gold prices are not a primary factor shaping Generation Z’s </w:t>
      </w:r>
      <w:r>
        <w:rPr>
          <w:rFonts w:asciiTheme="majorBidi" w:hAnsiTheme="majorBidi" w:cstheme="majorBidi"/>
          <w:szCs w:val="24"/>
          <w:lang w:val="en-US"/>
        </w:rPr>
        <w:t>interest in investing</w:t>
      </w:r>
      <w:r w:rsidRPr="00B34E35">
        <w:rPr>
          <w:rFonts w:asciiTheme="majorBidi" w:hAnsiTheme="majorBidi" w:cstheme="majorBidi"/>
          <w:szCs w:val="24"/>
          <w:lang w:val="en-US"/>
        </w:rPr>
        <w:t xml:space="preserve">. Rather, their decisions to invest in gold appear to be influenced not solely by price movements but also by other factors, </w:t>
      </w:r>
      <w:r>
        <w:rPr>
          <w:rFonts w:asciiTheme="majorBidi" w:hAnsiTheme="majorBidi" w:cstheme="majorBidi"/>
          <w:szCs w:val="24"/>
          <w:lang w:val="en-US"/>
        </w:rPr>
        <w:t>such as</w:t>
      </w:r>
      <w:r w:rsidRPr="00B34E35">
        <w:rPr>
          <w:rFonts w:asciiTheme="majorBidi" w:hAnsiTheme="majorBidi" w:cstheme="majorBidi"/>
          <w:szCs w:val="24"/>
          <w:lang w:val="en-US"/>
        </w:rPr>
        <w:t xml:space="preserve"> their beliefs and perceptions </w:t>
      </w:r>
      <w:r>
        <w:rPr>
          <w:rFonts w:asciiTheme="majorBidi" w:hAnsiTheme="majorBidi" w:cstheme="majorBidi"/>
          <w:szCs w:val="24"/>
          <w:lang w:val="en-US"/>
        </w:rPr>
        <w:t>regarding</w:t>
      </w:r>
      <w:r w:rsidRPr="00B34E35">
        <w:rPr>
          <w:rFonts w:asciiTheme="majorBidi" w:hAnsiTheme="majorBidi" w:cstheme="majorBidi"/>
          <w:szCs w:val="24"/>
          <w:lang w:val="en-US"/>
        </w:rPr>
        <w:t xml:space="preserve"> the potential benefits of gold as an investment instrument</w:t>
      </w:r>
      <w:r>
        <w:rPr>
          <w:rFonts w:asciiTheme="majorBidi" w:hAnsiTheme="majorBidi" w:cstheme="majorBidi"/>
          <w:szCs w:val="24"/>
          <w:lang w:val="en-US"/>
        </w:rPr>
        <w:t xml:space="preserve">. </w:t>
      </w:r>
    </w:p>
    <w:p w14:paraId="6B659E5D" w14:textId="79281E3D" w:rsidR="00BF4CCE" w:rsidRDefault="00BF4CCE" w:rsidP="00623A21">
      <w:pPr>
        <w:spacing w:after="0"/>
        <w:ind w:firstLine="567"/>
        <w:jc w:val="both"/>
        <w:rPr>
          <w:rFonts w:asciiTheme="majorBidi" w:hAnsiTheme="majorBidi" w:cstheme="majorBidi"/>
          <w:szCs w:val="24"/>
          <w:lang w:val="en-US"/>
        </w:rPr>
      </w:pPr>
      <w:r w:rsidRPr="00BF4CCE">
        <w:rPr>
          <w:rFonts w:asciiTheme="majorBidi" w:hAnsiTheme="majorBidi" w:cstheme="majorBidi"/>
          <w:szCs w:val="24"/>
          <w:lang w:val="en-US"/>
        </w:rPr>
        <w:t xml:space="preserve">The findings of this study can be explained through the Theory of Planned Behavior (TPB) proposed by </w:t>
      </w:r>
      <w:r w:rsidR="005758C9" w:rsidRPr="00EF3684">
        <w:rPr>
          <w:rFonts w:asciiTheme="majorBidi" w:hAnsiTheme="majorBidi" w:cstheme="majorBidi"/>
          <w:szCs w:val="24"/>
          <w:lang w:val="en-US"/>
        </w:rPr>
        <w:fldChar w:fldCharType="begin" w:fldLock="1"/>
      </w:r>
      <w:r w:rsidR="00CB08A5" w:rsidRPr="00EF3684">
        <w:rPr>
          <w:rFonts w:asciiTheme="majorBidi" w:hAnsiTheme="majorBidi" w:cstheme="majorBidi"/>
          <w:szCs w:val="24"/>
          <w:lang w:val="en-US"/>
        </w:rPr>
        <w:instrText>ADDIN CSL_CITATION {"citationItems":[{"id":"ITEM-1","itemData":{"author":[{"dropping-particle":"","family":"Icek Ajzen, ‘Ajzen","given":"I. (1991).","non-dropping-particle":"","parse-names":false,"suffix":""}],"container-title":"ORGANIZATIONAL BEHAVIOR AND HUMAN DECISION PROCESSES","id":"ITEM-1","issued":{"date-parts":[["1991"]]},"page":"179-211","title":"The Theory of Planned Behavior","type":"article-journal","volume":"50"},"uris":["http://www.mendeley.com/documents/?uuid=a0cdb73f-328e-4d0e-88cb-a952c18c715c"]}],"mendeley":{"formattedCitation":"(Icek Ajzen, ‘Ajzen, 1991)","plainTextFormattedCitation":"(Icek Ajzen, ‘Ajzen, 1991)","previouslyFormattedCitation":"(Icek Ajzen, ‘Ajzen, 1991)"},"properties":{"noteIndex":0},"schema":"https://github.com/citation-style-language/schema/raw/master/csl-citation.json"}</w:instrText>
      </w:r>
      <w:r w:rsidR="005758C9" w:rsidRPr="00EF3684">
        <w:rPr>
          <w:rFonts w:asciiTheme="majorBidi" w:hAnsiTheme="majorBidi" w:cstheme="majorBidi"/>
          <w:szCs w:val="24"/>
          <w:lang w:val="en-US"/>
        </w:rPr>
        <w:fldChar w:fldCharType="separate"/>
      </w:r>
      <w:r w:rsidR="005758C9" w:rsidRPr="00EF3684">
        <w:rPr>
          <w:rFonts w:asciiTheme="majorBidi" w:hAnsiTheme="majorBidi" w:cstheme="majorBidi"/>
          <w:noProof/>
          <w:szCs w:val="24"/>
          <w:lang w:val="en-US"/>
        </w:rPr>
        <w:t>Ajzen</w:t>
      </w:r>
      <w:r>
        <w:rPr>
          <w:rFonts w:asciiTheme="majorBidi" w:hAnsiTheme="majorBidi" w:cstheme="majorBidi"/>
          <w:noProof/>
          <w:szCs w:val="24"/>
          <w:lang w:val="en-US"/>
        </w:rPr>
        <w:t xml:space="preserve"> (</w:t>
      </w:r>
      <w:r w:rsidR="005758C9" w:rsidRPr="00EF3684">
        <w:rPr>
          <w:rFonts w:asciiTheme="majorBidi" w:hAnsiTheme="majorBidi" w:cstheme="majorBidi"/>
          <w:noProof/>
          <w:szCs w:val="24"/>
          <w:lang w:val="en-US"/>
        </w:rPr>
        <w:t>1991)</w:t>
      </w:r>
      <w:r w:rsidR="005758C9" w:rsidRPr="00EF3684">
        <w:rPr>
          <w:rFonts w:asciiTheme="majorBidi" w:hAnsiTheme="majorBidi" w:cstheme="majorBidi"/>
          <w:szCs w:val="24"/>
          <w:lang w:val="en-US"/>
        </w:rPr>
        <w:fldChar w:fldCharType="end"/>
      </w:r>
      <w:r w:rsidR="00322CDF" w:rsidRPr="00EF3684">
        <w:rPr>
          <w:rFonts w:asciiTheme="majorBidi" w:hAnsiTheme="majorBidi" w:cstheme="majorBidi"/>
          <w:szCs w:val="24"/>
          <w:lang w:val="en-US"/>
        </w:rPr>
        <w:t xml:space="preserve">. </w:t>
      </w:r>
      <w:r w:rsidRPr="00BF4CCE">
        <w:rPr>
          <w:rFonts w:asciiTheme="majorBidi" w:hAnsiTheme="majorBidi" w:cstheme="majorBidi"/>
          <w:szCs w:val="24"/>
          <w:lang w:val="en-US"/>
        </w:rPr>
        <w:t xml:space="preserve">Within the TPB framework, investment </w:t>
      </w:r>
      <w:r>
        <w:rPr>
          <w:rFonts w:asciiTheme="majorBidi" w:hAnsiTheme="majorBidi" w:cstheme="majorBidi"/>
          <w:szCs w:val="24"/>
          <w:lang w:val="en-US"/>
        </w:rPr>
        <w:t>interest</w:t>
      </w:r>
      <w:r w:rsidRPr="00BF4CCE">
        <w:rPr>
          <w:rFonts w:asciiTheme="majorBidi" w:hAnsiTheme="majorBidi" w:cstheme="majorBidi"/>
          <w:szCs w:val="24"/>
          <w:lang w:val="en-US"/>
        </w:rPr>
        <w:t xml:space="preserve"> is </w:t>
      </w:r>
      <w:proofErr w:type="spellStart"/>
      <w:r w:rsidRPr="00BF4CCE">
        <w:rPr>
          <w:rFonts w:asciiTheme="majorBidi" w:hAnsiTheme="majorBidi" w:cstheme="majorBidi"/>
          <w:szCs w:val="24"/>
          <w:lang w:val="en-US"/>
        </w:rPr>
        <w:t>conceptualised</w:t>
      </w:r>
      <w:proofErr w:type="spellEnd"/>
      <w:r w:rsidRPr="00BF4CCE">
        <w:rPr>
          <w:rFonts w:asciiTheme="majorBidi" w:hAnsiTheme="majorBidi" w:cstheme="majorBidi"/>
          <w:szCs w:val="24"/>
          <w:lang w:val="en-US"/>
        </w:rPr>
        <w:t xml:space="preserve"> as a form of behavioral </w:t>
      </w:r>
      <w:r>
        <w:rPr>
          <w:rFonts w:asciiTheme="majorBidi" w:hAnsiTheme="majorBidi" w:cstheme="majorBidi"/>
          <w:szCs w:val="24"/>
          <w:lang w:val="en-US"/>
        </w:rPr>
        <w:t>interest</w:t>
      </w:r>
      <w:r w:rsidRPr="00BF4CCE">
        <w:rPr>
          <w:rFonts w:asciiTheme="majorBidi" w:hAnsiTheme="majorBidi" w:cstheme="majorBidi"/>
          <w:szCs w:val="24"/>
          <w:lang w:val="en-US"/>
        </w:rPr>
        <w:t xml:space="preserve"> influenced by three key components: attitude toward the behavior, subjective norm, and perceived behavioral control. The findings suggest that the attitude toward the behavior dimension plays a more prominent role in explaining Generation Z’s investment </w:t>
      </w:r>
      <w:r>
        <w:rPr>
          <w:rFonts w:asciiTheme="majorBidi" w:hAnsiTheme="majorBidi" w:cstheme="majorBidi"/>
          <w:szCs w:val="24"/>
          <w:lang w:val="en-US"/>
        </w:rPr>
        <w:t>interest</w:t>
      </w:r>
      <w:r w:rsidRPr="00BF4CCE">
        <w:rPr>
          <w:rFonts w:asciiTheme="majorBidi" w:hAnsiTheme="majorBidi" w:cstheme="majorBidi"/>
          <w:szCs w:val="24"/>
          <w:lang w:val="en-US"/>
        </w:rPr>
        <w:t xml:space="preserve">. Rising gold prices do not necessarily </w:t>
      </w:r>
      <w:r>
        <w:rPr>
          <w:rFonts w:asciiTheme="majorBidi" w:hAnsiTheme="majorBidi" w:cstheme="majorBidi"/>
          <w:szCs w:val="24"/>
          <w:lang w:val="en-US"/>
        </w:rPr>
        <w:t>mean</w:t>
      </w:r>
      <w:r w:rsidRPr="00BF4CCE">
        <w:rPr>
          <w:rFonts w:asciiTheme="majorBidi" w:hAnsiTheme="majorBidi" w:cstheme="majorBidi"/>
          <w:szCs w:val="24"/>
          <w:lang w:val="en-US"/>
        </w:rPr>
        <w:t xml:space="preserve"> investment </w:t>
      </w:r>
      <w:r>
        <w:rPr>
          <w:rFonts w:asciiTheme="majorBidi" w:hAnsiTheme="majorBidi" w:cstheme="majorBidi"/>
          <w:szCs w:val="24"/>
          <w:lang w:val="en-US"/>
        </w:rPr>
        <w:t>interest</w:t>
      </w:r>
      <w:r w:rsidRPr="00BF4CCE">
        <w:rPr>
          <w:rFonts w:asciiTheme="majorBidi" w:hAnsiTheme="majorBidi" w:cstheme="majorBidi"/>
          <w:szCs w:val="24"/>
          <w:lang w:val="en-US"/>
        </w:rPr>
        <w:t xml:space="preserve"> unless they contribute to a </w:t>
      </w:r>
      <w:proofErr w:type="spellStart"/>
      <w:r w:rsidRPr="00BF4CCE">
        <w:rPr>
          <w:rFonts w:asciiTheme="majorBidi" w:hAnsiTheme="majorBidi" w:cstheme="majorBidi"/>
          <w:szCs w:val="24"/>
          <w:lang w:val="en-US"/>
        </w:rPr>
        <w:t>favourable</w:t>
      </w:r>
      <w:proofErr w:type="spellEnd"/>
      <w:r w:rsidRPr="00BF4CCE">
        <w:rPr>
          <w:rFonts w:asciiTheme="majorBidi" w:hAnsiTheme="majorBidi" w:cstheme="majorBidi"/>
          <w:szCs w:val="24"/>
          <w:lang w:val="en-US"/>
        </w:rPr>
        <w:t xml:space="preserve"> evaluation or positive attitude toward gold investment. In other words, even when gold prices increase, Generation Z may not necessarily perceive this condition as a sufficient reason to invest unless it is accompanied by a stronger belief in the potential benefits and value of gold as an investment instrument.</w:t>
      </w:r>
    </w:p>
    <w:p w14:paraId="164B065A" w14:textId="2FABF4AD" w:rsidR="00685C88" w:rsidRDefault="00D66990" w:rsidP="00685C88">
      <w:pPr>
        <w:spacing w:after="0"/>
        <w:ind w:firstLine="567"/>
        <w:jc w:val="both"/>
        <w:rPr>
          <w:rFonts w:asciiTheme="majorBidi" w:hAnsiTheme="majorBidi" w:cstheme="majorBidi"/>
          <w:szCs w:val="24"/>
          <w:lang w:val="en-US"/>
        </w:rPr>
      </w:pPr>
      <w:r w:rsidRPr="00D66990">
        <w:rPr>
          <w:rFonts w:asciiTheme="majorBidi" w:hAnsiTheme="majorBidi" w:cstheme="majorBidi"/>
          <w:szCs w:val="24"/>
          <w:lang w:val="en-US"/>
        </w:rPr>
        <w:t xml:space="preserve">The findings of this study are consistent with those </w:t>
      </w:r>
      <w:r w:rsidR="00044EFA">
        <w:rPr>
          <w:rFonts w:asciiTheme="majorBidi" w:hAnsiTheme="majorBidi" w:cstheme="majorBidi"/>
          <w:szCs w:val="24"/>
          <w:lang w:val="en-US"/>
        </w:rPr>
        <w:t xml:space="preserve">of </w:t>
      </w:r>
      <w:r w:rsidR="00322CDF" w:rsidRPr="00EF3684">
        <w:rPr>
          <w:rFonts w:asciiTheme="majorBidi" w:hAnsiTheme="majorBidi" w:cstheme="majorBidi"/>
          <w:szCs w:val="24"/>
          <w:lang w:val="en-US"/>
        </w:rPr>
        <w:fldChar w:fldCharType="begin" w:fldLock="1"/>
      </w:r>
      <w:r w:rsidR="000C31FC" w:rsidRPr="00EF3684">
        <w:rPr>
          <w:rFonts w:asciiTheme="majorBidi" w:hAnsiTheme="majorBidi" w:cstheme="majorBidi"/>
          <w:szCs w:val="24"/>
          <w:lang w:val="en-US"/>
        </w:rPr>
        <w:instrText>ADDIN CSL_CITATION {"citationItems":[{"id":"ITEM-1","itemData":{"author":[{"dropping-particle":"","family":"Meyga Refina Putri Andini","given":"Marthunis Efendi","non-dropping-particle":"","parse-names":false,"suffix":""}],"container-title":"Jurnal Ekonomi dan Bisnis","id":"ITEM-1","issue":"1","issued":{"date-parts":[["2026"]]},"page":"17-27","title":"Volatilitas Harga Emas sebagai Safe Haven dan Hedge di Indonesia: Model GARCH","type":"article-journal","volume":"5"},"uris":["http://www.mendeley.com/documents/?uuid=79a82193-c8c7-4ab2-b2ca-609ccb0162d1"]}],"mendeley":{"formattedCitation":"(Meyga Refina Putri Andini, 2026)","plainTextFormattedCitation":"(Meyga Refina Putri Andini, 2026)","previouslyFormattedCitation":"(Meyga Refina Putri Andini, 2026)"},"properties":{"noteIndex":0},"schema":"https://github.com/citation-style-language/schema/raw/master/csl-citation.json"}</w:instrText>
      </w:r>
      <w:r w:rsidR="00322CDF" w:rsidRPr="00EF3684">
        <w:rPr>
          <w:rFonts w:asciiTheme="majorBidi" w:hAnsiTheme="majorBidi" w:cstheme="majorBidi"/>
          <w:szCs w:val="24"/>
          <w:lang w:val="en-US"/>
        </w:rPr>
        <w:fldChar w:fldCharType="separate"/>
      </w:r>
      <w:r w:rsidR="00322CDF" w:rsidRPr="00EF3684">
        <w:rPr>
          <w:rFonts w:asciiTheme="majorBidi" w:hAnsiTheme="majorBidi" w:cstheme="majorBidi"/>
          <w:noProof/>
          <w:szCs w:val="24"/>
          <w:lang w:val="en-US"/>
        </w:rPr>
        <w:t>Andini</w:t>
      </w:r>
      <w:r w:rsidR="00044EFA">
        <w:rPr>
          <w:rFonts w:asciiTheme="majorBidi" w:hAnsiTheme="majorBidi" w:cstheme="majorBidi"/>
          <w:noProof/>
          <w:szCs w:val="24"/>
          <w:lang w:val="en-US"/>
        </w:rPr>
        <w:t xml:space="preserve"> (</w:t>
      </w:r>
      <w:r w:rsidR="00322CDF" w:rsidRPr="00EF3684">
        <w:rPr>
          <w:rFonts w:asciiTheme="majorBidi" w:hAnsiTheme="majorBidi" w:cstheme="majorBidi"/>
          <w:noProof/>
          <w:szCs w:val="24"/>
          <w:lang w:val="en-US"/>
        </w:rPr>
        <w:t>2026)</w:t>
      </w:r>
      <w:r w:rsidR="00322CDF" w:rsidRPr="00EF3684">
        <w:rPr>
          <w:rFonts w:asciiTheme="majorBidi" w:hAnsiTheme="majorBidi" w:cstheme="majorBidi"/>
          <w:szCs w:val="24"/>
          <w:lang w:val="en-US"/>
        </w:rPr>
        <w:fldChar w:fldCharType="end"/>
      </w:r>
      <w:r w:rsidR="000C31FC" w:rsidRPr="00EF3684">
        <w:rPr>
          <w:rFonts w:asciiTheme="majorBidi" w:hAnsiTheme="majorBidi" w:cstheme="majorBidi"/>
          <w:szCs w:val="24"/>
          <w:lang w:val="en-US"/>
        </w:rPr>
        <w:t xml:space="preserve"> </w:t>
      </w:r>
      <w:r w:rsidR="00044EFA" w:rsidRPr="00044EFA">
        <w:rPr>
          <w:rFonts w:asciiTheme="majorBidi" w:hAnsiTheme="majorBidi" w:cstheme="majorBidi"/>
          <w:szCs w:val="24"/>
          <w:lang w:val="en-US"/>
        </w:rPr>
        <w:t>who found that rising gold prices primarily reflect gold’s function as a safe haven and hedge rather than serving as a direct factor in increasing investment int</w:t>
      </w:r>
      <w:r w:rsidR="00685C88">
        <w:rPr>
          <w:rFonts w:asciiTheme="majorBidi" w:hAnsiTheme="majorBidi" w:cstheme="majorBidi"/>
          <w:szCs w:val="24"/>
          <w:lang w:val="en-US"/>
        </w:rPr>
        <w:t>erest</w:t>
      </w:r>
      <w:r w:rsidR="00044EFA" w:rsidRPr="00044EFA">
        <w:rPr>
          <w:rFonts w:asciiTheme="majorBidi" w:hAnsiTheme="majorBidi" w:cstheme="majorBidi"/>
          <w:szCs w:val="24"/>
          <w:lang w:val="en-US"/>
        </w:rPr>
        <w:t>.</w:t>
      </w:r>
      <w:r w:rsidR="00685C88">
        <w:rPr>
          <w:rFonts w:asciiTheme="majorBidi" w:hAnsiTheme="majorBidi" w:cstheme="majorBidi"/>
          <w:szCs w:val="24"/>
          <w:lang w:val="en-US"/>
        </w:rPr>
        <w:t xml:space="preserve"> </w:t>
      </w:r>
      <w:r w:rsidR="00685C88" w:rsidRPr="00685C88">
        <w:rPr>
          <w:rFonts w:asciiTheme="majorBidi" w:hAnsiTheme="majorBidi" w:cstheme="majorBidi"/>
          <w:szCs w:val="24"/>
          <w:lang w:val="en-US"/>
        </w:rPr>
        <w:t xml:space="preserve">However, the findings differ from those of </w:t>
      </w:r>
      <w:r w:rsidR="000C31FC" w:rsidRPr="00EF3684">
        <w:rPr>
          <w:rFonts w:asciiTheme="majorBidi" w:hAnsiTheme="majorBidi" w:cstheme="majorBidi"/>
          <w:szCs w:val="24"/>
          <w:lang w:val="en-US"/>
        </w:rPr>
        <w:fldChar w:fldCharType="begin" w:fldLock="1"/>
      </w:r>
      <w:r w:rsidR="005758C9" w:rsidRPr="00EF3684">
        <w:rPr>
          <w:rFonts w:asciiTheme="majorBidi" w:hAnsiTheme="majorBidi" w:cstheme="majorBidi"/>
          <w:szCs w:val="24"/>
          <w:lang w:val="en-US"/>
        </w:rPr>
        <w:instrText>ADDIN CSL_CITATION {"citationItems":[{"id":"ITEM-1","itemData":{"DOI":"10.26487/hebr.v9i2.6478","author":[{"dropping-particle":"","family":"Abdul Hamid Habbe, Mediaty, Andi Nur Sakinah, Abdul Wahid, Amalia Indah Pratama Mallisa","given":"&amp; Mochamad Rizky Damara","non-dropping-particle":"","parse-names":false,"suffix":""}],"container-title":"Hasanuddin Economics and Business Review","id":"ITEM-1","issue":"2","issued":{"date-parts":[["2025"]]},"page":"127-140","title":"Do Gold Prices Influence Generation Z’s Investment Motivation? Evidence from Indonesia","type":"article-journal","volume":"9"},"uris":["http://www.mendeley.com/documents/?uuid=2c582a12-f886-4807-9713-09897033bca4"]}],"mendeley":{"formattedCitation":"(Abdul Hamid Habbe, Mediaty, Andi Nur Sakinah, Abdul Wahid, Amalia Indah Pratama Mallisa, 2025)","plainTextFormattedCitation":"(Abdul Hamid Habbe, Mediaty, Andi Nur Sakinah, Abdul Wahid, Amalia Indah Pratama Mallisa, 2025)","previouslyFormattedCitation":"(Abdul Hamid Habbe, Mediaty, Andi Nur Sakinah, Abdul Wahid, Amalia Indah Pratama Mallisa, 2025)"},"properties":{"noteIndex":0},"schema":"https://github.com/citation-style-language/schema/raw/master/csl-citation.json"}</w:instrText>
      </w:r>
      <w:r w:rsidR="000C31FC" w:rsidRPr="00EF3684">
        <w:rPr>
          <w:rFonts w:asciiTheme="majorBidi" w:hAnsiTheme="majorBidi" w:cstheme="majorBidi"/>
          <w:szCs w:val="24"/>
          <w:lang w:val="en-US"/>
        </w:rPr>
        <w:fldChar w:fldCharType="separate"/>
      </w:r>
      <w:r w:rsidR="000C31FC" w:rsidRPr="00EF3684">
        <w:rPr>
          <w:rFonts w:asciiTheme="majorBidi" w:hAnsiTheme="majorBidi" w:cstheme="majorBidi"/>
          <w:noProof/>
          <w:szCs w:val="24"/>
          <w:lang w:val="en-US"/>
        </w:rPr>
        <w:t>Habbe</w:t>
      </w:r>
      <w:r w:rsidR="00685C88">
        <w:rPr>
          <w:rFonts w:asciiTheme="majorBidi" w:hAnsiTheme="majorBidi" w:cstheme="majorBidi"/>
          <w:noProof/>
          <w:szCs w:val="24"/>
          <w:lang w:val="en-US"/>
        </w:rPr>
        <w:t xml:space="preserve"> et al (</w:t>
      </w:r>
      <w:r w:rsidR="000C31FC" w:rsidRPr="00EF3684">
        <w:rPr>
          <w:rFonts w:asciiTheme="majorBidi" w:hAnsiTheme="majorBidi" w:cstheme="majorBidi"/>
          <w:noProof/>
          <w:szCs w:val="24"/>
          <w:lang w:val="en-US"/>
        </w:rPr>
        <w:t>2025)</w:t>
      </w:r>
      <w:r w:rsidR="000C31FC" w:rsidRPr="00EF3684">
        <w:rPr>
          <w:rFonts w:asciiTheme="majorBidi" w:hAnsiTheme="majorBidi" w:cstheme="majorBidi"/>
          <w:szCs w:val="24"/>
          <w:lang w:val="en-US"/>
        </w:rPr>
        <w:fldChar w:fldCharType="end"/>
      </w:r>
      <w:r w:rsidR="000C31FC" w:rsidRPr="00EF3684">
        <w:rPr>
          <w:rFonts w:asciiTheme="majorBidi" w:hAnsiTheme="majorBidi" w:cstheme="majorBidi"/>
          <w:szCs w:val="24"/>
          <w:lang w:val="en-US"/>
        </w:rPr>
        <w:t xml:space="preserve"> </w:t>
      </w:r>
      <w:r w:rsidR="00685C88" w:rsidRPr="00685C88">
        <w:rPr>
          <w:rFonts w:asciiTheme="majorBidi" w:hAnsiTheme="majorBidi" w:cstheme="majorBidi"/>
          <w:szCs w:val="24"/>
          <w:lang w:val="en-US"/>
        </w:rPr>
        <w:t xml:space="preserve">, who reported a positive effect of rising gold prices on Generation Z’s investment </w:t>
      </w:r>
      <w:r w:rsidR="00685C88">
        <w:rPr>
          <w:rFonts w:asciiTheme="majorBidi" w:hAnsiTheme="majorBidi" w:cstheme="majorBidi"/>
          <w:szCs w:val="24"/>
          <w:lang w:val="en-US"/>
        </w:rPr>
        <w:t>interest</w:t>
      </w:r>
      <w:r w:rsidR="00685C88" w:rsidRPr="00685C88">
        <w:rPr>
          <w:rFonts w:asciiTheme="majorBidi" w:hAnsiTheme="majorBidi" w:cstheme="majorBidi"/>
          <w:szCs w:val="24"/>
          <w:lang w:val="en-US"/>
        </w:rPr>
        <w:t>. These differences may be attributable to variations in respondent characteristics, research settings, and investors’ perceptions of rising gold prices. In the present study, respondents tended not to regard increases in gold prices as the primary basis for their investment decisions. Instead, they appeared to place greater emphasis on the perceived benefits and security of gold investment as a long-term investment option.</w:t>
      </w:r>
    </w:p>
    <w:p w14:paraId="4CC6D6C6" w14:textId="38245F1B" w:rsidR="00124DFD" w:rsidRDefault="00124DFD" w:rsidP="00685C88">
      <w:pPr>
        <w:spacing w:after="0"/>
        <w:ind w:firstLine="567"/>
        <w:jc w:val="both"/>
        <w:rPr>
          <w:rFonts w:asciiTheme="majorBidi" w:hAnsiTheme="majorBidi" w:cstheme="majorBidi"/>
          <w:szCs w:val="24"/>
          <w:lang w:val="en-US"/>
        </w:rPr>
      </w:pPr>
      <w:r w:rsidRPr="00124DFD">
        <w:rPr>
          <w:rFonts w:asciiTheme="majorBidi" w:hAnsiTheme="majorBidi" w:cstheme="majorBidi"/>
          <w:szCs w:val="24"/>
          <w:lang w:val="en-US"/>
        </w:rPr>
        <w:t xml:space="preserve">Therefore, the findings of this study </w:t>
      </w:r>
      <w:r>
        <w:rPr>
          <w:rFonts w:asciiTheme="majorBidi" w:hAnsiTheme="majorBidi" w:cstheme="majorBidi"/>
          <w:szCs w:val="24"/>
          <w:lang w:val="en-US"/>
        </w:rPr>
        <w:t>sh</w:t>
      </w:r>
      <w:r w:rsidR="006764DC">
        <w:rPr>
          <w:rFonts w:asciiTheme="majorBidi" w:hAnsiTheme="majorBidi" w:cstheme="majorBidi"/>
          <w:szCs w:val="24"/>
          <w:lang w:val="en-US"/>
        </w:rPr>
        <w:t>o</w:t>
      </w:r>
      <w:r>
        <w:rPr>
          <w:rFonts w:asciiTheme="majorBidi" w:hAnsiTheme="majorBidi" w:cstheme="majorBidi"/>
          <w:szCs w:val="24"/>
          <w:lang w:val="en-US"/>
        </w:rPr>
        <w:t>w</w:t>
      </w:r>
      <w:r w:rsidRPr="00124DFD">
        <w:rPr>
          <w:rFonts w:asciiTheme="majorBidi" w:hAnsiTheme="majorBidi" w:cstheme="majorBidi"/>
          <w:szCs w:val="24"/>
          <w:lang w:val="en-US"/>
        </w:rPr>
        <w:t xml:space="preserve"> that rising gold prices alone are insufficient to significantly increase Generation Z’s </w:t>
      </w:r>
      <w:r w:rsidR="006764DC">
        <w:rPr>
          <w:rFonts w:asciiTheme="majorBidi" w:hAnsiTheme="majorBidi" w:cstheme="majorBidi"/>
          <w:szCs w:val="24"/>
          <w:lang w:val="en-US"/>
        </w:rPr>
        <w:t>interest in investing</w:t>
      </w:r>
      <w:r w:rsidRPr="00124DFD">
        <w:rPr>
          <w:rFonts w:asciiTheme="majorBidi" w:hAnsiTheme="majorBidi" w:cstheme="majorBidi"/>
          <w:szCs w:val="24"/>
          <w:lang w:val="en-US"/>
        </w:rPr>
        <w:t xml:space="preserve"> in gold. This finding has practical implications for financial institutions, gold investment industry, and investment platform providers, which should develop educational strategies that go beyond </w:t>
      </w:r>
      <w:proofErr w:type="spellStart"/>
      <w:r w:rsidRPr="00124DFD">
        <w:rPr>
          <w:rFonts w:asciiTheme="majorBidi" w:hAnsiTheme="majorBidi" w:cstheme="majorBidi"/>
          <w:szCs w:val="24"/>
          <w:lang w:val="en-US"/>
        </w:rPr>
        <w:t>emphasising</w:t>
      </w:r>
      <w:proofErr w:type="spellEnd"/>
      <w:r w:rsidRPr="00124DFD">
        <w:rPr>
          <w:rFonts w:asciiTheme="majorBidi" w:hAnsiTheme="majorBidi" w:cstheme="majorBidi"/>
          <w:szCs w:val="24"/>
          <w:lang w:val="en-US"/>
        </w:rPr>
        <w:t xml:space="preserve"> gold price trends. Such strategies should also enhance Generation Z’s understanding of gold as a means of portfolio diversification, a store of value, and an asset capable of preserving wealth over the long term. In this way, investment </w:t>
      </w:r>
      <w:r w:rsidR="0076698C">
        <w:rPr>
          <w:rFonts w:asciiTheme="majorBidi" w:hAnsiTheme="majorBidi" w:cstheme="majorBidi"/>
          <w:szCs w:val="24"/>
          <w:lang w:val="en-US"/>
        </w:rPr>
        <w:t>interest</w:t>
      </w:r>
      <w:r w:rsidRPr="00124DFD">
        <w:rPr>
          <w:rFonts w:asciiTheme="majorBidi" w:hAnsiTheme="majorBidi" w:cstheme="majorBidi"/>
          <w:szCs w:val="24"/>
          <w:lang w:val="en-US"/>
        </w:rPr>
        <w:t xml:space="preserve"> can be fostered through a more comprehensive understanding of gold’s investment functions rather than being driven solely by fluctuations in gold prices.</w:t>
      </w:r>
    </w:p>
    <w:p w14:paraId="3F26FA70" w14:textId="77777777" w:rsidR="0076698C" w:rsidRPr="0076698C" w:rsidRDefault="0076698C" w:rsidP="0076698C">
      <w:pPr>
        <w:pStyle w:val="ListParagraph"/>
        <w:spacing w:after="0"/>
        <w:ind w:left="284"/>
        <w:jc w:val="both"/>
        <w:rPr>
          <w:rFonts w:asciiTheme="majorBidi" w:hAnsiTheme="majorBidi" w:cstheme="majorBidi"/>
          <w:b/>
          <w:bCs/>
          <w:szCs w:val="24"/>
          <w:lang w:val="en-US"/>
        </w:rPr>
      </w:pPr>
    </w:p>
    <w:p w14:paraId="56113647" w14:textId="5289EF14" w:rsidR="00DC689F" w:rsidRPr="00F06440" w:rsidRDefault="003B5459" w:rsidP="00623A21">
      <w:pPr>
        <w:pStyle w:val="ListParagraph"/>
        <w:numPr>
          <w:ilvl w:val="0"/>
          <w:numId w:val="8"/>
        </w:numPr>
        <w:spacing w:after="0"/>
        <w:ind w:left="284" w:hanging="284"/>
        <w:jc w:val="both"/>
        <w:rPr>
          <w:rFonts w:asciiTheme="majorBidi" w:hAnsiTheme="majorBidi" w:cstheme="majorBidi"/>
          <w:b/>
          <w:bCs/>
          <w:szCs w:val="24"/>
          <w:lang w:val="en-US"/>
        </w:rPr>
      </w:pPr>
      <w:r w:rsidRPr="003B5459">
        <w:rPr>
          <w:rFonts w:asciiTheme="majorBidi" w:hAnsiTheme="majorBidi" w:cstheme="majorBidi"/>
          <w:b/>
          <w:bCs/>
          <w:szCs w:val="24"/>
        </w:rPr>
        <w:t xml:space="preserve">The Effect of Safe-Haven Perception on Generation Z’s </w:t>
      </w:r>
      <w:r>
        <w:rPr>
          <w:rFonts w:asciiTheme="majorBidi" w:hAnsiTheme="majorBidi" w:cstheme="majorBidi"/>
          <w:b/>
          <w:bCs/>
          <w:szCs w:val="24"/>
        </w:rPr>
        <w:t>Interest in Investing</w:t>
      </w:r>
      <w:r w:rsidRPr="003B5459">
        <w:rPr>
          <w:rFonts w:asciiTheme="majorBidi" w:hAnsiTheme="majorBidi" w:cstheme="majorBidi"/>
          <w:b/>
          <w:bCs/>
          <w:szCs w:val="24"/>
        </w:rPr>
        <w:t xml:space="preserve"> in Gold Amid Economic Uncertainty in 2026</w:t>
      </w:r>
    </w:p>
    <w:p w14:paraId="2D48E360" w14:textId="10746C85" w:rsidR="00EF3684" w:rsidRDefault="00B336E9" w:rsidP="00623A21">
      <w:pPr>
        <w:spacing w:after="0"/>
        <w:ind w:firstLine="567"/>
        <w:jc w:val="both"/>
        <w:rPr>
          <w:rFonts w:asciiTheme="majorBidi" w:hAnsiTheme="majorBidi" w:cstheme="majorBidi"/>
          <w:szCs w:val="24"/>
          <w:lang w:val="en-US"/>
        </w:rPr>
      </w:pPr>
      <w:r>
        <w:rPr>
          <w:rFonts w:asciiTheme="majorBidi" w:hAnsiTheme="majorBidi" w:cstheme="majorBidi"/>
          <w:szCs w:val="24"/>
          <w:lang w:val="en-US"/>
        </w:rPr>
        <w:t>T</w:t>
      </w:r>
      <w:r w:rsidRPr="00B336E9">
        <w:rPr>
          <w:rFonts w:asciiTheme="majorBidi" w:hAnsiTheme="majorBidi" w:cstheme="majorBidi"/>
          <w:szCs w:val="24"/>
          <w:lang w:val="en-US"/>
        </w:rPr>
        <w:t xml:space="preserve">he findings indicate that safe-haven perception has a positive and statistically significant effect on Generation Z’s </w:t>
      </w:r>
      <w:r>
        <w:rPr>
          <w:rFonts w:asciiTheme="majorBidi" w:hAnsiTheme="majorBidi" w:cstheme="majorBidi"/>
          <w:szCs w:val="24"/>
          <w:lang w:val="en-US"/>
        </w:rPr>
        <w:t>interest in investing</w:t>
      </w:r>
      <w:r w:rsidRPr="00B336E9">
        <w:rPr>
          <w:rFonts w:asciiTheme="majorBidi" w:hAnsiTheme="majorBidi" w:cstheme="majorBidi"/>
          <w:szCs w:val="24"/>
          <w:lang w:val="en-US"/>
        </w:rPr>
        <w:t xml:space="preserve"> in gold. This is evidenced by the t-test results, which show a calculated t-value of 5.079, a significance value of 0.000 </w:t>
      </w:r>
      <w:r w:rsidRPr="00B336E9">
        <w:rPr>
          <w:rFonts w:asciiTheme="majorBidi" w:hAnsiTheme="majorBidi" w:cstheme="majorBidi"/>
          <w:szCs w:val="24"/>
          <w:lang w:val="en-US"/>
        </w:rPr>
        <w:lastRenderedPageBreak/>
        <w:t xml:space="preserve">(&lt; 0.05), and a regression coefficient of 0.824. These results </w:t>
      </w:r>
      <w:r>
        <w:rPr>
          <w:rFonts w:asciiTheme="majorBidi" w:hAnsiTheme="majorBidi" w:cstheme="majorBidi"/>
          <w:szCs w:val="24"/>
          <w:lang w:val="en-US"/>
        </w:rPr>
        <w:t>show</w:t>
      </w:r>
      <w:r w:rsidRPr="00B336E9">
        <w:rPr>
          <w:rFonts w:asciiTheme="majorBidi" w:hAnsiTheme="majorBidi" w:cstheme="majorBidi"/>
          <w:szCs w:val="24"/>
          <w:lang w:val="en-US"/>
        </w:rPr>
        <w:t xml:space="preserve"> that the stronger Generation Z’s belief in gold’s function as an asset capable of preserving wealth amid economic uncertainty, the greater their </w:t>
      </w:r>
      <w:r>
        <w:rPr>
          <w:rFonts w:asciiTheme="majorBidi" w:hAnsiTheme="majorBidi" w:cstheme="majorBidi"/>
          <w:szCs w:val="24"/>
          <w:lang w:val="en-US"/>
        </w:rPr>
        <w:t>interest in investing</w:t>
      </w:r>
      <w:r w:rsidRPr="00B336E9">
        <w:rPr>
          <w:rFonts w:asciiTheme="majorBidi" w:hAnsiTheme="majorBidi" w:cstheme="majorBidi"/>
          <w:szCs w:val="24"/>
          <w:lang w:val="en-US"/>
        </w:rPr>
        <w:t xml:space="preserve"> in gold. </w:t>
      </w:r>
      <w:r>
        <w:rPr>
          <w:rFonts w:asciiTheme="majorBidi" w:hAnsiTheme="majorBidi" w:cstheme="majorBidi"/>
          <w:szCs w:val="24"/>
          <w:lang w:val="en-US"/>
        </w:rPr>
        <w:t>Hence</w:t>
      </w:r>
      <w:r w:rsidRPr="00B336E9">
        <w:rPr>
          <w:rFonts w:asciiTheme="majorBidi" w:hAnsiTheme="majorBidi" w:cstheme="majorBidi"/>
          <w:szCs w:val="24"/>
          <w:lang w:val="en-US"/>
        </w:rPr>
        <w:t xml:space="preserve">, </w:t>
      </w:r>
      <w:r>
        <w:rPr>
          <w:rFonts w:asciiTheme="majorBidi" w:hAnsiTheme="majorBidi" w:cstheme="majorBidi"/>
          <w:szCs w:val="24"/>
          <w:lang w:val="en-US"/>
        </w:rPr>
        <w:t xml:space="preserve">it means that </w:t>
      </w:r>
      <w:r w:rsidRPr="00B336E9">
        <w:rPr>
          <w:rFonts w:asciiTheme="majorBidi" w:hAnsiTheme="majorBidi" w:cstheme="majorBidi"/>
          <w:szCs w:val="24"/>
          <w:lang w:val="en-US"/>
        </w:rPr>
        <w:t xml:space="preserve">the second hypothesis of this study is accepted. Furthermore, the findings demonstrate that safe-haven perception has a more dominant influence than rising gold prices in shaping Generation Z’s </w:t>
      </w:r>
      <w:r w:rsidR="0076769D">
        <w:rPr>
          <w:rFonts w:asciiTheme="majorBidi" w:hAnsiTheme="majorBidi" w:cstheme="majorBidi"/>
          <w:szCs w:val="24"/>
          <w:lang w:val="en-US"/>
        </w:rPr>
        <w:t>interest in investing</w:t>
      </w:r>
      <w:r w:rsidRPr="00B336E9">
        <w:rPr>
          <w:rFonts w:asciiTheme="majorBidi" w:hAnsiTheme="majorBidi" w:cstheme="majorBidi"/>
          <w:szCs w:val="24"/>
          <w:lang w:val="en-US"/>
        </w:rPr>
        <w:t xml:space="preserve"> in gold.</w:t>
      </w:r>
      <w:r w:rsidR="0076769D">
        <w:rPr>
          <w:rFonts w:asciiTheme="majorBidi" w:hAnsiTheme="majorBidi" w:cstheme="majorBidi"/>
          <w:szCs w:val="24"/>
          <w:lang w:val="en-US"/>
        </w:rPr>
        <w:t xml:space="preserve"> </w:t>
      </w:r>
    </w:p>
    <w:p w14:paraId="04A4DAEE" w14:textId="3D8E8871" w:rsidR="00615580" w:rsidRDefault="00615580" w:rsidP="00615580">
      <w:pPr>
        <w:spacing w:after="0"/>
        <w:ind w:firstLine="567"/>
        <w:jc w:val="both"/>
      </w:pPr>
      <w:r w:rsidRPr="00615580">
        <w:rPr>
          <w:rFonts w:asciiTheme="majorBidi" w:hAnsiTheme="majorBidi" w:cstheme="majorBidi"/>
          <w:szCs w:val="24"/>
          <w:lang w:val="en-US"/>
        </w:rPr>
        <w:t xml:space="preserve">The findings of this study are consistent with the Safe-Haven Theory proposed by </w:t>
      </w:r>
    </w:p>
    <w:p w14:paraId="7A35E5D9" w14:textId="77777777" w:rsidR="00615580" w:rsidRDefault="00CB08A5" w:rsidP="00615580">
      <w:pPr>
        <w:spacing w:after="0"/>
        <w:jc w:val="both"/>
        <w:rPr>
          <w:rFonts w:asciiTheme="majorBidi" w:hAnsiTheme="majorBidi" w:cstheme="majorBidi"/>
          <w:szCs w:val="24"/>
        </w:rPr>
      </w:pPr>
      <w:r w:rsidRPr="00EF3684">
        <w:rPr>
          <w:rFonts w:asciiTheme="majorBidi" w:hAnsiTheme="majorBidi" w:cstheme="majorBidi"/>
          <w:szCs w:val="24"/>
          <w:lang w:val="en-US"/>
        </w:rPr>
        <w:fldChar w:fldCharType="begin" w:fldLock="1"/>
      </w:r>
      <w:r w:rsidR="00DA2891" w:rsidRPr="00EF3684">
        <w:rPr>
          <w:rFonts w:asciiTheme="majorBidi" w:hAnsiTheme="majorBidi" w:cstheme="majorBidi"/>
          <w:szCs w:val="24"/>
          <w:lang w:val="en-US"/>
        </w:rPr>
        <w:instrText>ADDIN CSL_CITATION {"citationItems":[{"id":"ITEM-1","itemData":{"author":[{"dropping-particle":"","family":"Baur","given":"Dirk G","non-dropping-particle":"","parse-names":false,"suffix":""},{"dropping-particle":"","family":"Lucey","given":"Brian M","non-dropping-particle":"","parse-names":false,"suffix":""}],"container-title":"Eastern Finance Association, The Financial Review","id":"ITEM-1","issued":{"date-parts":[["2010"]]},"page":"217-229","title":"Is Gold a Hedge or a Safe Haven ? An Analysis of Stocks , Bonds and Gold","type":"article-journal","volume":"45"},"uris":["http://www.mendeley.com/documents/?uuid=5acbecb8-045a-4131-b380-f8e3a07e263e"]}],"mendeley":{"formattedCitation":"(Baur &amp; Lucey, 2010)","plainTextFormattedCitation":"(Baur &amp; Lucey, 2010)","previouslyFormattedCitation":"(Baur &amp; Lucey, 2010)"},"properties":{"noteIndex":0},"schema":"https://github.com/citation-style-language/schema/raw/master/csl-citation.json"}</w:instrText>
      </w:r>
      <w:r w:rsidRPr="00EF3684">
        <w:rPr>
          <w:rFonts w:asciiTheme="majorBidi" w:hAnsiTheme="majorBidi" w:cstheme="majorBidi"/>
          <w:szCs w:val="24"/>
          <w:lang w:val="en-US"/>
        </w:rPr>
        <w:fldChar w:fldCharType="separate"/>
      </w:r>
      <w:r w:rsidRPr="00EF3684">
        <w:rPr>
          <w:rFonts w:asciiTheme="majorBidi" w:hAnsiTheme="majorBidi" w:cstheme="majorBidi"/>
          <w:noProof/>
          <w:szCs w:val="24"/>
          <w:lang w:val="en-US"/>
        </w:rPr>
        <w:t>Baur &amp; Lucey</w:t>
      </w:r>
      <w:r w:rsidR="00615580">
        <w:rPr>
          <w:rFonts w:asciiTheme="majorBidi" w:hAnsiTheme="majorBidi" w:cstheme="majorBidi"/>
          <w:noProof/>
          <w:szCs w:val="24"/>
          <w:lang w:val="en-US"/>
        </w:rPr>
        <w:t xml:space="preserve"> (</w:t>
      </w:r>
      <w:r w:rsidRPr="00EF3684">
        <w:rPr>
          <w:rFonts w:asciiTheme="majorBidi" w:hAnsiTheme="majorBidi" w:cstheme="majorBidi"/>
          <w:noProof/>
          <w:szCs w:val="24"/>
          <w:lang w:val="en-US"/>
        </w:rPr>
        <w:t>2010)</w:t>
      </w:r>
      <w:r w:rsidRPr="00EF3684">
        <w:rPr>
          <w:rFonts w:asciiTheme="majorBidi" w:hAnsiTheme="majorBidi" w:cstheme="majorBidi"/>
          <w:szCs w:val="24"/>
          <w:lang w:val="en-US"/>
        </w:rPr>
        <w:fldChar w:fldCharType="end"/>
      </w:r>
      <w:r w:rsidRPr="00EF3684">
        <w:rPr>
          <w:rFonts w:asciiTheme="majorBidi" w:hAnsiTheme="majorBidi" w:cstheme="majorBidi"/>
          <w:szCs w:val="24"/>
          <w:lang w:val="en-US"/>
        </w:rPr>
        <w:t xml:space="preserve"> . </w:t>
      </w:r>
      <w:r w:rsidR="00615580" w:rsidRPr="00615580">
        <w:rPr>
          <w:rFonts w:asciiTheme="majorBidi" w:hAnsiTheme="majorBidi" w:cstheme="majorBidi"/>
          <w:szCs w:val="24"/>
        </w:rPr>
        <w:t xml:space="preserve">The theory </w:t>
      </w:r>
      <w:r w:rsidR="00615580">
        <w:rPr>
          <w:rFonts w:asciiTheme="majorBidi" w:hAnsiTheme="majorBidi" w:cstheme="majorBidi"/>
          <w:szCs w:val="24"/>
        </w:rPr>
        <w:t>states</w:t>
      </w:r>
      <w:r w:rsidR="00615580" w:rsidRPr="00615580">
        <w:rPr>
          <w:rFonts w:asciiTheme="majorBidi" w:hAnsiTheme="majorBidi" w:cstheme="majorBidi"/>
          <w:szCs w:val="24"/>
        </w:rPr>
        <w:t xml:space="preserve"> that a safe-haven asset exhibits zero or negative correlation with other assets during periods of market stress, </w:t>
      </w:r>
      <w:r w:rsidR="00615580">
        <w:rPr>
          <w:rFonts w:asciiTheme="majorBidi" w:hAnsiTheme="majorBidi" w:cstheme="majorBidi"/>
          <w:szCs w:val="24"/>
        </w:rPr>
        <w:t>which enable</w:t>
      </w:r>
      <w:r w:rsidR="00615580" w:rsidRPr="00615580">
        <w:rPr>
          <w:rFonts w:asciiTheme="majorBidi" w:hAnsiTheme="majorBidi" w:cstheme="majorBidi"/>
          <w:szCs w:val="24"/>
        </w:rPr>
        <w:t xml:space="preserve"> it to preserve or even increase its value under uncertain economic conditions. In such circumstances, investors tend to reallocate their investments toward assets perceived as safer, such as gold. For Generation Z, the belief that gold can preserve wealth against inflation, market volatility, and economic uncertainty contributes to a more positive perception of gold investment. The stronger the perception that gold functions as a safe-haven asset, the greater Generation Z’s </w:t>
      </w:r>
      <w:r w:rsidR="00615580">
        <w:rPr>
          <w:rFonts w:asciiTheme="majorBidi" w:hAnsiTheme="majorBidi" w:cstheme="majorBidi"/>
          <w:szCs w:val="24"/>
        </w:rPr>
        <w:t>interest in</w:t>
      </w:r>
      <w:r w:rsidR="00615580" w:rsidRPr="00615580">
        <w:rPr>
          <w:rFonts w:asciiTheme="majorBidi" w:hAnsiTheme="majorBidi" w:cstheme="majorBidi"/>
          <w:szCs w:val="24"/>
        </w:rPr>
        <w:t xml:space="preserve"> choos</w:t>
      </w:r>
      <w:r w:rsidR="00615580">
        <w:rPr>
          <w:rFonts w:asciiTheme="majorBidi" w:hAnsiTheme="majorBidi" w:cstheme="majorBidi"/>
          <w:szCs w:val="24"/>
        </w:rPr>
        <w:t xml:space="preserve">ing </w:t>
      </w:r>
      <w:r w:rsidR="00615580" w:rsidRPr="00615580">
        <w:rPr>
          <w:rFonts w:asciiTheme="majorBidi" w:hAnsiTheme="majorBidi" w:cstheme="majorBidi"/>
          <w:szCs w:val="24"/>
        </w:rPr>
        <w:t>gold as an investment instrument.</w:t>
      </w:r>
    </w:p>
    <w:p w14:paraId="0269408E" w14:textId="1ADE2F73" w:rsidR="009F584C" w:rsidRDefault="009F584C" w:rsidP="00615580">
      <w:pPr>
        <w:spacing w:after="0"/>
        <w:ind w:firstLine="567"/>
        <w:jc w:val="both"/>
        <w:rPr>
          <w:rFonts w:asciiTheme="majorBidi" w:hAnsiTheme="majorBidi" w:cstheme="majorBidi"/>
          <w:szCs w:val="24"/>
          <w:lang w:val="en-US"/>
        </w:rPr>
      </w:pPr>
      <w:r w:rsidRPr="009F584C">
        <w:rPr>
          <w:rFonts w:asciiTheme="majorBidi" w:hAnsiTheme="majorBidi" w:cstheme="majorBidi"/>
          <w:szCs w:val="24"/>
          <w:lang w:val="en-US"/>
        </w:rPr>
        <w:t>The findings of this study are further supported by</w:t>
      </w:r>
      <w:r w:rsidR="00DA2891" w:rsidRPr="00EF3684">
        <w:rPr>
          <w:rFonts w:asciiTheme="majorBidi" w:hAnsiTheme="majorBidi" w:cstheme="majorBidi"/>
          <w:szCs w:val="24"/>
          <w:lang w:val="en-US"/>
        </w:rPr>
        <w:fldChar w:fldCharType="begin" w:fldLock="1"/>
      </w:r>
      <w:r w:rsidR="00DA2891" w:rsidRPr="00EF3684">
        <w:rPr>
          <w:rFonts w:asciiTheme="majorBidi" w:hAnsiTheme="majorBidi" w:cstheme="majorBidi"/>
          <w:szCs w:val="24"/>
          <w:lang w:val="en-US"/>
        </w:rPr>
        <w:instrText>ADDIN CSL_CITATION {"citationItems":[{"id":"ITEM-1","itemData":{"author":[{"dropping-particle":"","family":"Shaliha","given":"Sasha Kamila","non-dropping-particle":"","parse-names":false,"suffix":""},{"dropping-particle":"","family":"Zahwarani","given":"Alfita","non-dropping-particle":"","parse-names":false,"suffix":""},{"dropping-particle":"","family":"Faizah","given":"Ajeng","non-dropping-particle":"","parse-names":false,"suffix":""},{"dropping-particle":"","family":"Ilma","given":"Nijma","non-dropping-particle":"","parse-names":false,"suffix":""},{"dropping-particle":"","family":"Rahajuni","given":"Dijan","non-dropping-particle":"","parse-names":false,"suffix":""},{"dropping-particle":"","family":"Ekonomi","given":"Fakultas","non-dropping-particle":"","parse-names":false,"suffix":""},{"dropping-particle":"","family":"Soedirman","given":"Universitas Jenderal","non-dropping-particle":"","parse-names":false,"suffix":""}],"container-title":"Journal of Economics Research and Policy Studies","id":"ITEM-1","issue":"3","issued":{"date-parts":[["2025"]]},"page":"845-857","title":"Dinamika ketidakpastian pasar keuangan global terhadap stabilitas harga emas sebagai safe haven asset","type":"article-journal","volume":"5"},"uris":["http://www.mendeley.com/documents/?uuid=87016b0d-b00e-49c5-bda2-fb40a1887c48"]}],"mendeley":{"formattedCitation":"(Shaliha et al., 2025)","plainTextFormattedCitation":"(Shaliha et al., 2025)","previouslyFormattedCitation":"(Shaliha et al., 2025)"},"properties":{"noteIndex":0},"schema":"https://github.com/citation-style-language/schema/raw/master/csl-citation.json"}</w:instrText>
      </w:r>
      <w:r w:rsidR="00DA2891" w:rsidRPr="00EF3684">
        <w:rPr>
          <w:rFonts w:asciiTheme="majorBidi" w:hAnsiTheme="majorBidi" w:cstheme="majorBidi"/>
          <w:szCs w:val="24"/>
          <w:lang w:val="en-US"/>
        </w:rPr>
        <w:fldChar w:fldCharType="separate"/>
      </w:r>
      <w:r>
        <w:rPr>
          <w:rFonts w:asciiTheme="majorBidi" w:hAnsiTheme="majorBidi" w:cstheme="majorBidi"/>
          <w:noProof/>
          <w:szCs w:val="24"/>
          <w:lang w:val="en-US"/>
        </w:rPr>
        <w:t xml:space="preserve"> </w:t>
      </w:r>
      <w:r w:rsidR="00DA2891" w:rsidRPr="00EF3684">
        <w:rPr>
          <w:rFonts w:asciiTheme="majorBidi" w:hAnsiTheme="majorBidi" w:cstheme="majorBidi"/>
          <w:noProof/>
          <w:szCs w:val="24"/>
          <w:lang w:val="en-US"/>
        </w:rPr>
        <w:t xml:space="preserve">Shaliha et al </w:t>
      </w:r>
      <w:r>
        <w:rPr>
          <w:rFonts w:asciiTheme="majorBidi" w:hAnsiTheme="majorBidi" w:cstheme="majorBidi"/>
          <w:noProof/>
          <w:szCs w:val="24"/>
          <w:lang w:val="en-US"/>
        </w:rPr>
        <w:t>(</w:t>
      </w:r>
      <w:r w:rsidR="00DA2891" w:rsidRPr="00EF3684">
        <w:rPr>
          <w:rFonts w:asciiTheme="majorBidi" w:hAnsiTheme="majorBidi" w:cstheme="majorBidi"/>
          <w:noProof/>
          <w:szCs w:val="24"/>
          <w:lang w:val="en-US"/>
        </w:rPr>
        <w:t>2025)</w:t>
      </w:r>
      <w:r w:rsidR="00DA2891" w:rsidRPr="00EF3684">
        <w:rPr>
          <w:rFonts w:asciiTheme="majorBidi" w:hAnsiTheme="majorBidi" w:cstheme="majorBidi"/>
          <w:szCs w:val="24"/>
          <w:lang w:val="en-US"/>
        </w:rPr>
        <w:fldChar w:fldCharType="end"/>
      </w:r>
      <w:r w:rsidRPr="009F584C">
        <w:rPr>
          <w:rFonts w:asciiTheme="majorBidi" w:hAnsiTheme="majorBidi" w:cstheme="majorBidi"/>
          <w:szCs w:val="24"/>
          <w:lang w:val="en-US"/>
        </w:rPr>
        <w:t>, who found that gold is consistently perceived as a safe-haven asset during periods of global uncertainty, exchange-rate fluctuations, and changes in interest rates. Under such conditions, investors tend to increase their demand for gold because it is perceived as capable of preserving asset value and mitigating the risk of losses arising from economic turbulence. Thus, the perception of gold as a relatively safe asset represents an important factor encouraging individuals to choose gold as an investment instrument.</w:t>
      </w:r>
    </w:p>
    <w:p w14:paraId="011B327D" w14:textId="4F4FF191" w:rsidR="009F584C" w:rsidRDefault="009F584C" w:rsidP="00623A21">
      <w:pPr>
        <w:spacing w:after="0"/>
        <w:ind w:firstLine="567"/>
        <w:jc w:val="both"/>
        <w:rPr>
          <w:rFonts w:asciiTheme="majorBidi" w:hAnsiTheme="majorBidi" w:cstheme="majorBidi"/>
          <w:szCs w:val="24"/>
          <w:lang w:val="en-US"/>
        </w:rPr>
      </w:pPr>
      <w:r w:rsidRPr="009F584C">
        <w:rPr>
          <w:rFonts w:asciiTheme="majorBidi" w:hAnsiTheme="majorBidi" w:cstheme="majorBidi"/>
          <w:szCs w:val="24"/>
          <w:lang w:val="en-US"/>
        </w:rPr>
        <w:t xml:space="preserve">However, the findings of this study differ from those of </w:t>
      </w:r>
      <w:r w:rsidR="00DA2891" w:rsidRPr="00EF3684">
        <w:rPr>
          <w:rFonts w:asciiTheme="majorBidi" w:hAnsiTheme="majorBidi" w:cstheme="majorBidi"/>
          <w:szCs w:val="24"/>
          <w:lang w:val="en-US"/>
        </w:rPr>
        <w:fldChar w:fldCharType="begin" w:fldLock="1"/>
      </w:r>
      <w:r w:rsidR="008E15B8">
        <w:rPr>
          <w:rFonts w:asciiTheme="majorBidi" w:hAnsiTheme="majorBidi" w:cstheme="majorBidi"/>
          <w:szCs w:val="24"/>
          <w:lang w:val="en-US"/>
        </w:rPr>
        <w:instrText>ADDIN CSL_CITATION {"citationItems":[{"id":"ITEM-1","itemData":{"DOI":"10.1016/j.jbef.2016.03.002","ISSN":"2214-6350","author":[{"dropping-particle":"","family":"Baur","given":"Dirk G","non-dropping-particle":"","parse-names":false,"suffix":""},{"dropping-particle":"","family":"Mcdermott","given":"Thomas K J","non-dropping-particle":"","parse-names":false,"suffix":""}],"container-title":"Journal of Behavioral and Experimental Finance","id":"ITEM-1","issued":{"date-parts":[["2016"]]},"publisher":"Elsevier Ltd","title":"Why is Gold a Safe Haven ?","type":"article-journal"},"uris":["http://www.mendeley.com/documents/?uuid=0c8729bd-e26c-47ba-872c-963ba1eac698"]}],"mendeley":{"formattedCitation":"(Baur &amp; Mcdermott, 2016)","plainTextFormattedCitation":"(Baur &amp; Mcdermott, 2016)","previouslyFormattedCitation":"(Baur &amp; Mcdermott, 2016)"},"properties":{"noteIndex":0},"schema":"https://github.com/citation-style-language/schema/raw/master/csl-citation.json"}</w:instrText>
      </w:r>
      <w:r w:rsidR="00DA2891" w:rsidRPr="00EF3684">
        <w:rPr>
          <w:rFonts w:asciiTheme="majorBidi" w:hAnsiTheme="majorBidi" w:cstheme="majorBidi"/>
          <w:szCs w:val="24"/>
          <w:lang w:val="en-US"/>
        </w:rPr>
        <w:fldChar w:fldCharType="separate"/>
      </w:r>
      <w:r w:rsidR="00DA2891" w:rsidRPr="00EF3684">
        <w:rPr>
          <w:rFonts w:asciiTheme="majorBidi" w:hAnsiTheme="majorBidi" w:cstheme="majorBidi"/>
          <w:noProof/>
          <w:szCs w:val="24"/>
          <w:lang w:val="en-US"/>
        </w:rPr>
        <w:t>Baur &amp; Mcdermott</w:t>
      </w:r>
      <w:r>
        <w:rPr>
          <w:rFonts w:asciiTheme="majorBidi" w:hAnsiTheme="majorBidi" w:cstheme="majorBidi"/>
          <w:noProof/>
          <w:szCs w:val="24"/>
          <w:lang w:val="en-US"/>
        </w:rPr>
        <w:t xml:space="preserve"> (</w:t>
      </w:r>
      <w:r w:rsidR="00DA2891" w:rsidRPr="00EF3684">
        <w:rPr>
          <w:rFonts w:asciiTheme="majorBidi" w:hAnsiTheme="majorBidi" w:cstheme="majorBidi"/>
          <w:noProof/>
          <w:szCs w:val="24"/>
          <w:lang w:val="en-US"/>
        </w:rPr>
        <w:t>2016)</w:t>
      </w:r>
      <w:r w:rsidR="00DA2891" w:rsidRPr="00EF3684">
        <w:rPr>
          <w:rFonts w:asciiTheme="majorBidi" w:hAnsiTheme="majorBidi" w:cstheme="majorBidi"/>
          <w:szCs w:val="24"/>
          <w:lang w:val="en-US"/>
        </w:rPr>
        <w:fldChar w:fldCharType="end"/>
      </w:r>
      <w:r w:rsidRPr="009F584C">
        <w:rPr>
          <w:rFonts w:asciiTheme="majorBidi" w:hAnsiTheme="majorBidi" w:cstheme="majorBidi"/>
          <w:szCs w:val="24"/>
          <w:lang w:val="en-US"/>
        </w:rPr>
        <w:t xml:space="preserve">, who reported that gold’s safe-haven function is not consistently observed across countries or market conditions. The effectiveness of gold as a safe-haven asset depends on the characteristics of the crisis, prevailing financial market conditions, and investor </w:t>
      </w:r>
      <w:proofErr w:type="spellStart"/>
      <w:r w:rsidRPr="009F584C">
        <w:rPr>
          <w:rFonts w:asciiTheme="majorBidi" w:hAnsiTheme="majorBidi" w:cstheme="majorBidi"/>
          <w:szCs w:val="24"/>
          <w:lang w:val="en-US"/>
        </w:rPr>
        <w:t>behaviour</w:t>
      </w:r>
      <w:proofErr w:type="spellEnd"/>
      <w:r w:rsidRPr="009F584C">
        <w:rPr>
          <w:rFonts w:asciiTheme="majorBidi" w:hAnsiTheme="majorBidi" w:cstheme="majorBidi"/>
          <w:szCs w:val="24"/>
          <w:lang w:val="en-US"/>
        </w:rPr>
        <w:t xml:space="preserve">. These contrasting findings suggest that the influence of safe-haven perceptions on investment intention may vary depending on the characteristics of respondents and the specific context of the study. In </w:t>
      </w:r>
      <w:r w:rsidR="00C87E4D">
        <w:rPr>
          <w:rFonts w:asciiTheme="majorBidi" w:hAnsiTheme="majorBidi" w:cstheme="majorBidi"/>
          <w:szCs w:val="24"/>
          <w:lang w:val="en-US"/>
        </w:rPr>
        <w:t xml:space="preserve">this </w:t>
      </w:r>
      <w:r w:rsidRPr="009F584C">
        <w:rPr>
          <w:rFonts w:asciiTheme="majorBidi" w:hAnsiTheme="majorBidi" w:cstheme="majorBidi"/>
          <w:szCs w:val="24"/>
          <w:lang w:val="en-US"/>
        </w:rPr>
        <w:t xml:space="preserve">study, Generation Z respondents appear to hold strong beliefs about gold’s ability to preserve wealth, </w:t>
      </w:r>
      <w:r>
        <w:rPr>
          <w:rFonts w:asciiTheme="majorBidi" w:hAnsiTheme="majorBidi" w:cstheme="majorBidi"/>
          <w:szCs w:val="24"/>
          <w:lang w:val="en-US"/>
        </w:rPr>
        <w:t>which result</w:t>
      </w:r>
      <w:r w:rsidRPr="009F584C">
        <w:rPr>
          <w:rFonts w:asciiTheme="majorBidi" w:hAnsiTheme="majorBidi" w:cstheme="majorBidi"/>
          <w:szCs w:val="24"/>
          <w:lang w:val="en-US"/>
        </w:rPr>
        <w:t xml:space="preserve"> in a positive and significant effect of safe-haven perception on their </w:t>
      </w:r>
      <w:r>
        <w:rPr>
          <w:rFonts w:asciiTheme="majorBidi" w:hAnsiTheme="majorBidi" w:cstheme="majorBidi"/>
          <w:szCs w:val="24"/>
          <w:lang w:val="en-US"/>
        </w:rPr>
        <w:t xml:space="preserve">interest in investing </w:t>
      </w:r>
      <w:r w:rsidRPr="009F584C">
        <w:rPr>
          <w:rFonts w:asciiTheme="majorBidi" w:hAnsiTheme="majorBidi" w:cstheme="majorBidi"/>
          <w:szCs w:val="24"/>
          <w:lang w:val="en-US"/>
        </w:rPr>
        <w:t>in gold.</w:t>
      </w:r>
      <w:r w:rsidR="00DA2891" w:rsidRPr="00EF3684">
        <w:rPr>
          <w:rFonts w:asciiTheme="majorBidi" w:hAnsiTheme="majorBidi" w:cstheme="majorBidi"/>
          <w:szCs w:val="24"/>
          <w:lang w:val="en-US"/>
        </w:rPr>
        <w:t xml:space="preserve"> </w:t>
      </w:r>
    </w:p>
    <w:p w14:paraId="7913E1D8" w14:textId="2D5D7267" w:rsidR="00C87E4D" w:rsidRDefault="00C87E4D" w:rsidP="00623A21">
      <w:pPr>
        <w:spacing w:after="0"/>
        <w:ind w:firstLine="567"/>
        <w:jc w:val="both"/>
        <w:rPr>
          <w:rFonts w:asciiTheme="majorBidi" w:hAnsiTheme="majorBidi" w:cstheme="majorBidi"/>
          <w:szCs w:val="24"/>
          <w:lang w:val="en-US"/>
        </w:rPr>
      </w:pPr>
      <w:r>
        <w:rPr>
          <w:rFonts w:asciiTheme="majorBidi" w:hAnsiTheme="majorBidi" w:cstheme="majorBidi"/>
          <w:szCs w:val="24"/>
          <w:lang w:val="en-US"/>
        </w:rPr>
        <w:t xml:space="preserve">In line with this, </w:t>
      </w:r>
      <w:r w:rsidR="00120D9C" w:rsidRPr="00EF3684">
        <w:rPr>
          <w:rFonts w:asciiTheme="majorBidi" w:hAnsiTheme="majorBidi" w:cstheme="majorBidi"/>
          <w:szCs w:val="24"/>
          <w:lang w:val="en-US"/>
        </w:rPr>
        <w:fldChar w:fldCharType="begin" w:fldLock="1"/>
      </w:r>
      <w:r w:rsidR="008D4A22" w:rsidRPr="00EF3684">
        <w:rPr>
          <w:rFonts w:asciiTheme="majorBidi" w:hAnsiTheme="majorBidi" w:cstheme="majorBidi"/>
          <w:szCs w:val="24"/>
          <w:lang w:val="en-US"/>
        </w:rPr>
        <w:instrText>ADDIN CSL_CITATION {"citationItems":[{"id":"ITEM-1","itemData":{"author":[{"dropping-particle":"","family":"Halim","given":"Abdul","non-dropping-particle":"","parse-names":false,"suffix":""},{"dropping-particle":"","family":"Ompusunggu","given":"Dicky Perwira","non-dropping-particle":"","parse-names":false,"suffix":""},{"dropping-particle":"","family":"Simbolon","given":"Tiur Rosida","non-dropping-particle":"","parse-names":false,"suffix":""}],"container-title":"Ecoplan","id":"ITEM-1","issue":"1","issued":{"date-parts":[["2026"]]},"page":"1-12","title":"Peran Emas sebagai Safe Haven di Tengah Melemahnya Rupiah dan Turunnya Daya Beli Masyarakat","type":"article-journal","volume":"9"},"uris":["http://www.mendeley.com/documents/?uuid=4645a5d1-0ff3-4e31-92ff-8932ed116906"]}],"mendeley":{"formattedCitation":"(Halim et al., 2026)","plainTextFormattedCitation":"(Halim et al., 2026)","previouslyFormattedCitation":"(Halim et al., 2026)"},"properties":{"noteIndex":0},"schema":"https://github.com/citation-style-language/schema/raw/master/csl-citation.json"}</w:instrText>
      </w:r>
      <w:r w:rsidR="00120D9C" w:rsidRPr="00EF3684">
        <w:rPr>
          <w:rFonts w:asciiTheme="majorBidi" w:hAnsiTheme="majorBidi" w:cstheme="majorBidi"/>
          <w:szCs w:val="24"/>
          <w:lang w:val="en-US"/>
        </w:rPr>
        <w:fldChar w:fldCharType="separate"/>
      </w:r>
      <w:r w:rsidR="00120D9C" w:rsidRPr="00EF3684">
        <w:rPr>
          <w:rFonts w:asciiTheme="majorBidi" w:hAnsiTheme="majorBidi" w:cstheme="majorBidi"/>
          <w:noProof/>
          <w:szCs w:val="24"/>
          <w:lang w:val="en-US"/>
        </w:rPr>
        <w:t>Halim et al.</w:t>
      </w:r>
      <w:r>
        <w:rPr>
          <w:rFonts w:asciiTheme="majorBidi" w:hAnsiTheme="majorBidi" w:cstheme="majorBidi"/>
          <w:noProof/>
          <w:szCs w:val="24"/>
          <w:lang w:val="en-US"/>
        </w:rPr>
        <w:t xml:space="preserve"> (</w:t>
      </w:r>
      <w:r w:rsidR="00120D9C" w:rsidRPr="00EF3684">
        <w:rPr>
          <w:rFonts w:asciiTheme="majorBidi" w:hAnsiTheme="majorBidi" w:cstheme="majorBidi"/>
          <w:noProof/>
          <w:szCs w:val="24"/>
          <w:lang w:val="en-US"/>
        </w:rPr>
        <w:t>2026)</w:t>
      </w:r>
      <w:r w:rsidR="00120D9C" w:rsidRPr="00EF3684">
        <w:rPr>
          <w:rFonts w:asciiTheme="majorBidi" w:hAnsiTheme="majorBidi" w:cstheme="majorBidi"/>
          <w:szCs w:val="24"/>
          <w:lang w:val="en-US"/>
        </w:rPr>
        <w:fldChar w:fldCharType="end"/>
      </w:r>
      <w:r w:rsidR="006C1727" w:rsidRPr="00EF3684">
        <w:rPr>
          <w:rFonts w:asciiTheme="majorBidi" w:hAnsiTheme="majorBidi" w:cstheme="majorBidi"/>
          <w:szCs w:val="24"/>
          <w:lang w:val="en-US"/>
        </w:rPr>
        <w:t xml:space="preserve"> </w:t>
      </w:r>
      <w:r w:rsidRPr="00C87E4D">
        <w:rPr>
          <w:rFonts w:asciiTheme="majorBidi" w:hAnsiTheme="majorBidi" w:cstheme="majorBidi"/>
          <w:szCs w:val="24"/>
          <w:lang w:val="en-US"/>
        </w:rPr>
        <w:t>reported that gold has historically served as a safe haven, store of value, and hedging instrument used by investors to preserve wealth during periods of economic and financial market uncertainty.</w:t>
      </w:r>
      <w:r>
        <w:rPr>
          <w:rFonts w:asciiTheme="majorBidi" w:hAnsiTheme="majorBidi" w:cstheme="majorBidi"/>
          <w:szCs w:val="24"/>
          <w:lang w:val="en-US"/>
        </w:rPr>
        <w:t xml:space="preserve"> </w:t>
      </w:r>
      <w:r w:rsidRPr="00C87E4D">
        <w:rPr>
          <w:rFonts w:asciiTheme="majorBidi" w:hAnsiTheme="majorBidi" w:cstheme="majorBidi"/>
          <w:szCs w:val="24"/>
          <w:lang w:val="en-US"/>
        </w:rPr>
        <w:t xml:space="preserve">The study further demonstrates that rising inflation, currency depreciation, and economic turbulence encourage investors to reallocate their investments toward gold, as it is perceived to be more stable than other investment instruments. In addition, </w:t>
      </w:r>
      <w:r>
        <w:rPr>
          <w:rFonts w:asciiTheme="majorBidi" w:hAnsiTheme="majorBidi" w:cstheme="majorBidi"/>
          <w:szCs w:val="24"/>
          <w:lang w:val="en-US"/>
        </w:rPr>
        <w:t>they</w:t>
      </w:r>
      <w:r w:rsidRPr="00C87E4D">
        <w:rPr>
          <w:rFonts w:asciiTheme="majorBidi" w:hAnsiTheme="majorBidi" w:cstheme="majorBidi"/>
          <w:szCs w:val="24"/>
          <w:lang w:val="en-US"/>
        </w:rPr>
        <w:t xml:space="preserve"> found that depreciation of the Indonesian rupiah was accompanied by an increase in gold prices, </w:t>
      </w:r>
      <w:r>
        <w:rPr>
          <w:rFonts w:asciiTheme="majorBidi" w:hAnsiTheme="majorBidi" w:cstheme="majorBidi"/>
          <w:szCs w:val="24"/>
          <w:lang w:val="en-US"/>
        </w:rPr>
        <w:t>which suggests</w:t>
      </w:r>
      <w:r w:rsidRPr="00C87E4D">
        <w:rPr>
          <w:rFonts w:asciiTheme="majorBidi" w:hAnsiTheme="majorBidi" w:cstheme="majorBidi"/>
          <w:szCs w:val="24"/>
          <w:lang w:val="en-US"/>
        </w:rPr>
        <w:t xml:space="preserve"> heightened public demand for gold as a relatively safe asset during periods of economic uncertainty.</w:t>
      </w:r>
    </w:p>
    <w:p w14:paraId="33FD3CDB" w14:textId="66B36A06" w:rsidR="00AF12B4" w:rsidRDefault="00AF12B4" w:rsidP="00623A21">
      <w:pPr>
        <w:spacing w:after="0"/>
        <w:ind w:firstLine="567"/>
        <w:jc w:val="both"/>
        <w:rPr>
          <w:rFonts w:asciiTheme="majorBidi" w:hAnsiTheme="majorBidi" w:cstheme="majorBidi"/>
          <w:szCs w:val="24"/>
        </w:rPr>
      </w:pPr>
      <w:r w:rsidRPr="00AF12B4">
        <w:rPr>
          <w:rFonts w:asciiTheme="majorBidi" w:hAnsiTheme="majorBidi" w:cstheme="majorBidi"/>
          <w:szCs w:val="24"/>
        </w:rPr>
        <w:lastRenderedPageBreak/>
        <w:t>Nevertheless, Halim et al. (2026) focused primarily on the effects of macroeconomic indicators on gold prices, whereas th</w:t>
      </w:r>
      <w:r>
        <w:rPr>
          <w:rFonts w:asciiTheme="majorBidi" w:hAnsiTheme="majorBidi" w:cstheme="majorBidi"/>
          <w:szCs w:val="24"/>
        </w:rPr>
        <w:t xml:space="preserve">is </w:t>
      </w:r>
      <w:r w:rsidRPr="00AF12B4">
        <w:rPr>
          <w:rFonts w:asciiTheme="majorBidi" w:hAnsiTheme="majorBidi" w:cstheme="majorBidi"/>
          <w:szCs w:val="24"/>
        </w:rPr>
        <w:t xml:space="preserve">focuses on the investment behaviour of Generation Z. The findings of this study demonstrate that Generation Z’s </w:t>
      </w:r>
      <w:r>
        <w:rPr>
          <w:rFonts w:asciiTheme="majorBidi" w:hAnsiTheme="majorBidi" w:cstheme="majorBidi"/>
          <w:szCs w:val="24"/>
        </w:rPr>
        <w:t>interest in investing</w:t>
      </w:r>
      <w:r w:rsidRPr="00AF12B4">
        <w:rPr>
          <w:rFonts w:asciiTheme="majorBidi" w:hAnsiTheme="majorBidi" w:cstheme="majorBidi"/>
          <w:szCs w:val="24"/>
        </w:rPr>
        <w:t xml:space="preserve"> in gold is shaped not only by prevailing economic conditions but also by the perception that gold can preserve wealth amid economic uncertainty. The stronger the belief that gold is a relatively safe asset capable of mitigating investment risks, the greater Generation Z’s </w:t>
      </w:r>
      <w:r>
        <w:rPr>
          <w:rFonts w:asciiTheme="majorBidi" w:hAnsiTheme="majorBidi" w:cstheme="majorBidi"/>
          <w:szCs w:val="24"/>
        </w:rPr>
        <w:t>interest in investing</w:t>
      </w:r>
      <w:r w:rsidRPr="00AF12B4">
        <w:rPr>
          <w:rFonts w:asciiTheme="majorBidi" w:hAnsiTheme="majorBidi" w:cstheme="majorBidi"/>
          <w:szCs w:val="24"/>
        </w:rPr>
        <w:t xml:space="preserve"> in gold. </w:t>
      </w:r>
    </w:p>
    <w:p w14:paraId="5F953CE7" w14:textId="612CE48E" w:rsidR="006059E7" w:rsidRDefault="006059E7" w:rsidP="00623A21">
      <w:pPr>
        <w:spacing w:after="0"/>
        <w:ind w:firstLine="567"/>
        <w:jc w:val="both"/>
        <w:rPr>
          <w:rFonts w:asciiTheme="majorBidi" w:hAnsiTheme="majorBidi" w:cstheme="majorBidi"/>
          <w:szCs w:val="24"/>
          <w:lang w:val="en-US"/>
        </w:rPr>
      </w:pPr>
      <w:r>
        <w:rPr>
          <w:rFonts w:asciiTheme="majorBidi" w:hAnsiTheme="majorBidi" w:cstheme="majorBidi"/>
          <w:szCs w:val="24"/>
          <w:lang w:val="en-US"/>
        </w:rPr>
        <w:t>T</w:t>
      </w:r>
      <w:r w:rsidRPr="006059E7">
        <w:rPr>
          <w:rFonts w:asciiTheme="majorBidi" w:hAnsiTheme="majorBidi" w:cstheme="majorBidi"/>
          <w:szCs w:val="24"/>
          <w:lang w:val="en-US"/>
        </w:rPr>
        <w:t xml:space="preserve">he findings of this study reinforce the Safe-Haven Theory, which posits that gold can serve as a protective asset during periods of economic uncertainty. For Generation Z, perceptions of gold’s safe-haven function have been shown to be a key factor shaping investment </w:t>
      </w:r>
      <w:r>
        <w:rPr>
          <w:rFonts w:asciiTheme="majorBidi" w:hAnsiTheme="majorBidi" w:cstheme="majorBidi"/>
          <w:szCs w:val="24"/>
          <w:lang w:val="en-US"/>
        </w:rPr>
        <w:t>interest</w:t>
      </w:r>
      <w:r w:rsidRPr="006059E7">
        <w:rPr>
          <w:rFonts w:asciiTheme="majorBidi" w:hAnsiTheme="majorBidi" w:cstheme="majorBidi"/>
          <w:szCs w:val="24"/>
          <w:lang w:val="en-US"/>
        </w:rPr>
        <w:t xml:space="preserve">. The stronger the belief that gold can preserve wealth amid economic turbulence, the greater the </w:t>
      </w:r>
      <w:r>
        <w:rPr>
          <w:rFonts w:asciiTheme="majorBidi" w:hAnsiTheme="majorBidi" w:cstheme="majorBidi"/>
          <w:szCs w:val="24"/>
          <w:lang w:val="en-US"/>
        </w:rPr>
        <w:t>interest in gold investment</w:t>
      </w:r>
      <w:r w:rsidRPr="006059E7">
        <w:rPr>
          <w:rFonts w:asciiTheme="majorBidi" w:hAnsiTheme="majorBidi" w:cstheme="majorBidi"/>
          <w:szCs w:val="24"/>
          <w:lang w:val="en-US"/>
        </w:rPr>
        <w:t>.</w:t>
      </w:r>
      <w:r w:rsidRPr="006059E7">
        <w:t xml:space="preserve"> </w:t>
      </w:r>
      <w:r w:rsidRPr="006059E7">
        <w:rPr>
          <w:rFonts w:asciiTheme="majorBidi" w:hAnsiTheme="majorBidi" w:cstheme="majorBidi"/>
          <w:szCs w:val="24"/>
          <w:lang w:val="en-US"/>
        </w:rPr>
        <w:t xml:space="preserve">These findings have practical implications for Islamic financial institutions, gold investment industry, and </w:t>
      </w:r>
      <w:r>
        <w:rPr>
          <w:rFonts w:asciiTheme="majorBidi" w:hAnsiTheme="majorBidi" w:cstheme="majorBidi"/>
          <w:szCs w:val="24"/>
          <w:lang w:val="en-US"/>
        </w:rPr>
        <w:t>policy makers</w:t>
      </w:r>
      <w:r w:rsidRPr="006059E7">
        <w:rPr>
          <w:rFonts w:asciiTheme="majorBidi" w:hAnsiTheme="majorBidi" w:cstheme="majorBidi"/>
          <w:szCs w:val="24"/>
          <w:lang w:val="en-US"/>
        </w:rPr>
        <w:t>. Rather than focusing solely on potential returns or rising gold prices, these stakeholders should also strengthen financial education regarding gold’s role as a safe-haven asset, store of value, and portfolio diversification instrument. Such educational efforts can help foster more informed and positive perceptions among the public, particularly Generation Z, and ultimately encourage sustainable interest in gold investment.</w:t>
      </w:r>
    </w:p>
    <w:p w14:paraId="4F400CAA" w14:textId="77777777" w:rsidR="00BA7B46" w:rsidRPr="00EF3684" w:rsidRDefault="00BA7B46" w:rsidP="00623A21">
      <w:pPr>
        <w:spacing w:after="0"/>
        <w:ind w:firstLine="567"/>
        <w:jc w:val="both"/>
        <w:rPr>
          <w:rFonts w:asciiTheme="majorBidi" w:hAnsiTheme="majorBidi" w:cstheme="majorBidi"/>
          <w:szCs w:val="24"/>
          <w:lang w:val="en-US"/>
        </w:rPr>
      </w:pPr>
    </w:p>
    <w:p w14:paraId="6D37CC51" w14:textId="141F3D07" w:rsidR="00DC689F" w:rsidRPr="00F06440" w:rsidRDefault="0084474D" w:rsidP="00623A21">
      <w:pPr>
        <w:pStyle w:val="ListParagraph"/>
        <w:numPr>
          <w:ilvl w:val="0"/>
          <w:numId w:val="8"/>
        </w:numPr>
        <w:spacing w:after="0"/>
        <w:ind w:left="284" w:hanging="284"/>
        <w:jc w:val="both"/>
        <w:rPr>
          <w:rFonts w:asciiTheme="majorBidi" w:hAnsiTheme="majorBidi" w:cstheme="majorBidi"/>
          <w:b/>
          <w:bCs/>
          <w:szCs w:val="24"/>
          <w:lang w:val="en-US"/>
        </w:rPr>
      </w:pPr>
      <w:r w:rsidRPr="0084474D">
        <w:rPr>
          <w:rFonts w:asciiTheme="majorBidi" w:hAnsiTheme="majorBidi" w:cstheme="majorBidi"/>
          <w:b/>
          <w:bCs/>
          <w:szCs w:val="24"/>
        </w:rPr>
        <w:t xml:space="preserve">The Effect of Rising Gold Prices and Safe-Haven Perception on Gold Investment </w:t>
      </w:r>
      <w:r>
        <w:rPr>
          <w:rFonts w:asciiTheme="majorBidi" w:hAnsiTheme="majorBidi" w:cstheme="majorBidi"/>
          <w:b/>
          <w:bCs/>
          <w:szCs w:val="24"/>
        </w:rPr>
        <w:t>Interest</w:t>
      </w:r>
      <w:r w:rsidRPr="0084474D">
        <w:rPr>
          <w:rFonts w:asciiTheme="majorBidi" w:hAnsiTheme="majorBidi" w:cstheme="majorBidi"/>
          <w:b/>
          <w:bCs/>
          <w:szCs w:val="24"/>
        </w:rPr>
        <w:t xml:space="preserve"> among Generation Z Amid Economic Uncertainty in 2026</w:t>
      </w:r>
    </w:p>
    <w:p w14:paraId="1359DBDD" w14:textId="784E13C8" w:rsidR="00EF3684" w:rsidRDefault="0084474D" w:rsidP="00623A21">
      <w:pPr>
        <w:spacing w:after="0"/>
        <w:ind w:firstLine="567"/>
        <w:jc w:val="both"/>
        <w:rPr>
          <w:rFonts w:asciiTheme="majorBidi" w:hAnsiTheme="majorBidi" w:cstheme="majorBidi"/>
          <w:szCs w:val="24"/>
          <w:lang w:val="en-US"/>
        </w:rPr>
      </w:pPr>
      <w:r w:rsidRPr="0084474D">
        <w:rPr>
          <w:rFonts w:asciiTheme="majorBidi" w:hAnsiTheme="majorBidi" w:cstheme="majorBidi"/>
          <w:szCs w:val="24"/>
        </w:rPr>
        <w:t xml:space="preserve">Multiple linear regression analysis shows that rising gold prices and safe-haven perception have positive relationships with Generation Z’s </w:t>
      </w:r>
      <w:r>
        <w:rPr>
          <w:rFonts w:asciiTheme="majorBidi" w:hAnsiTheme="majorBidi" w:cstheme="majorBidi"/>
          <w:szCs w:val="24"/>
        </w:rPr>
        <w:t>interest in g</w:t>
      </w:r>
      <w:r w:rsidRPr="0084474D">
        <w:rPr>
          <w:rFonts w:asciiTheme="majorBidi" w:hAnsiTheme="majorBidi" w:cstheme="majorBidi"/>
          <w:szCs w:val="24"/>
        </w:rPr>
        <w:t>old</w:t>
      </w:r>
      <w:r>
        <w:rPr>
          <w:rFonts w:asciiTheme="majorBidi" w:hAnsiTheme="majorBidi" w:cstheme="majorBidi"/>
          <w:szCs w:val="24"/>
        </w:rPr>
        <w:t xml:space="preserve"> investment</w:t>
      </w:r>
      <w:r w:rsidRPr="0084474D">
        <w:rPr>
          <w:rFonts w:asciiTheme="majorBidi" w:hAnsiTheme="majorBidi" w:cstheme="majorBidi"/>
          <w:szCs w:val="24"/>
        </w:rPr>
        <w:t>, as reflected in the regression equation:</w:t>
      </w:r>
      <w:r>
        <w:rPr>
          <w:rFonts w:asciiTheme="majorBidi" w:hAnsiTheme="majorBidi" w:cstheme="majorBidi"/>
          <w:szCs w:val="24"/>
        </w:rPr>
        <w:t xml:space="preserve"> </w:t>
      </w:r>
      <w:r w:rsidR="00C11865" w:rsidRPr="00C11865">
        <w:rPr>
          <w:rFonts w:asciiTheme="majorBidi" w:hAnsiTheme="majorBidi" w:cstheme="majorBidi"/>
          <w:b/>
          <w:bCs/>
          <w:szCs w:val="24"/>
        </w:rPr>
        <w:t>Y = 2,255 + 0,111X₁ + 0,824X₂ + ε</w:t>
      </w:r>
      <w:r w:rsidR="00C11865" w:rsidRPr="00C11865">
        <w:rPr>
          <w:rFonts w:asciiTheme="majorBidi" w:hAnsiTheme="majorBidi" w:cstheme="majorBidi"/>
          <w:szCs w:val="24"/>
        </w:rPr>
        <w:t xml:space="preserve">. </w:t>
      </w:r>
      <w:r w:rsidRPr="0084474D">
        <w:rPr>
          <w:rFonts w:asciiTheme="majorBidi" w:hAnsiTheme="majorBidi" w:cstheme="majorBidi"/>
          <w:szCs w:val="24"/>
        </w:rPr>
        <w:t xml:space="preserve">The </w:t>
      </w:r>
      <w:r w:rsidRPr="0084474D">
        <w:rPr>
          <w:rFonts w:asciiTheme="majorBidi" w:hAnsiTheme="majorBidi" w:cstheme="majorBidi"/>
          <w:i/>
          <w:iCs/>
          <w:szCs w:val="24"/>
        </w:rPr>
        <w:t>t</w:t>
      </w:r>
      <w:r w:rsidRPr="0084474D">
        <w:rPr>
          <w:rFonts w:asciiTheme="majorBidi" w:hAnsiTheme="majorBidi" w:cstheme="majorBidi"/>
          <w:szCs w:val="24"/>
        </w:rPr>
        <w:t>-test results indicate that rising gold prices do not have a statistically significant effect on gold investment intention</w:t>
      </w:r>
      <w:r>
        <w:rPr>
          <w:rFonts w:asciiTheme="majorBidi" w:hAnsiTheme="majorBidi" w:cstheme="majorBidi"/>
          <w:szCs w:val="24"/>
        </w:rPr>
        <w:t xml:space="preserve"> </w:t>
      </w:r>
      <w:r w:rsidR="00C11865" w:rsidRPr="00C11865">
        <w:rPr>
          <w:rFonts w:asciiTheme="majorBidi" w:hAnsiTheme="majorBidi" w:cstheme="majorBidi"/>
          <w:szCs w:val="24"/>
        </w:rPr>
        <w:t>(</w:t>
      </w:r>
      <w:r w:rsidR="00C11865" w:rsidRPr="00C11865">
        <w:rPr>
          <w:rFonts w:asciiTheme="majorBidi" w:hAnsiTheme="majorBidi" w:cstheme="majorBidi"/>
          <w:i/>
          <w:iCs/>
          <w:szCs w:val="24"/>
        </w:rPr>
        <w:t>t</w:t>
      </w:r>
      <w:r w:rsidR="00C11865" w:rsidRPr="00C11865">
        <w:rPr>
          <w:rFonts w:asciiTheme="majorBidi" w:hAnsiTheme="majorBidi" w:cstheme="majorBidi"/>
          <w:szCs w:val="24"/>
        </w:rPr>
        <w:t xml:space="preserve"> = 0,802; Sig. = 0,429), </w:t>
      </w:r>
      <w:r w:rsidRPr="0084474D">
        <w:rPr>
          <w:rFonts w:asciiTheme="majorBidi" w:hAnsiTheme="majorBidi" w:cstheme="majorBidi"/>
          <w:szCs w:val="24"/>
        </w:rPr>
        <w:t>whereas safe-haven perception has a positive and statistically significant effect</w:t>
      </w:r>
      <w:r w:rsidR="00C11865" w:rsidRPr="00C11865">
        <w:rPr>
          <w:rFonts w:asciiTheme="majorBidi" w:hAnsiTheme="majorBidi" w:cstheme="majorBidi"/>
          <w:szCs w:val="24"/>
        </w:rPr>
        <w:t xml:space="preserve"> (</w:t>
      </w:r>
      <w:r w:rsidR="00C11865" w:rsidRPr="00C11865">
        <w:rPr>
          <w:rFonts w:asciiTheme="majorBidi" w:hAnsiTheme="majorBidi" w:cstheme="majorBidi"/>
          <w:i/>
          <w:iCs/>
          <w:szCs w:val="24"/>
        </w:rPr>
        <w:t>t</w:t>
      </w:r>
      <w:r w:rsidR="00C11865" w:rsidRPr="00C11865">
        <w:rPr>
          <w:rFonts w:asciiTheme="majorBidi" w:hAnsiTheme="majorBidi" w:cstheme="majorBidi"/>
          <w:szCs w:val="24"/>
        </w:rPr>
        <w:t xml:space="preserve"> = 5,079; Sig. = 0,000). </w:t>
      </w:r>
      <w:r w:rsidR="00C22EEE" w:rsidRPr="00C22EEE">
        <w:rPr>
          <w:rFonts w:asciiTheme="majorBidi" w:hAnsiTheme="majorBidi" w:cstheme="majorBidi"/>
          <w:szCs w:val="24"/>
        </w:rPr>
        <w:t xml:space="preserve">Meanwhile, the F-test indicates that the two variables jointly have a significant effect on gold investment intention </w:t>
      </w:r>
      <w:r w:rsidR="00C11865" w:rsidRPr="00C11865">
        <w:rPr>
          <w:rFonts w:asciiTheme="majorBidi" w:hAnsiTheme="majorBidi" w:cstheme="majorBidi"/>
          <w:szCs w:val="24"/>
        </w:rPr>
        <w:t>(</w:t>
      </w:r>
      <w:r w:rsidR="00C11865" w:rsidRPr="00C11865">
        <w:rPr>
          <w:rFonts w:asciiTheme="majorBidi" w:hAnsiTheme="majorBidi" w:cstheme="majorBidi"/>
          <w:i/>
          <w:iCs/>
          <w:szCs w:val="24"/>
        </w:rPr>
        <w:t>F</w:t>
      </w:r>
      <w:r w:rsidR="00C11865" w:rsidRPr="00C11865">
        <w:rPr>
          <w:rFonts w:asciiTheme="majorBidi" w:hAnsiTheme="majorBidi" w:cstheme="majorBidi"/>
          <w:szCs w:val="24"/>
        </w:rPr>
        <w:t xml:space="preserve"> = 26,210; Sig. = 0,000). </w:t>
      </w:r>
      <w:r w:rsidR="00C22EEE" w:rsidRPr="00C22EEE">
        <w:rPr>
          <w:rFonts w:asciiTheme="majorBidi" w:hAnsiTheme="majorBidi" w:cstheme="majorBidi"/>
          <w:szCs w:val="24"/>
        </w:rPr>
        <w:t xml:space="preserve">The coefficient of determination </w:t>
      </w:r>
      <w:r w:rsidR="00C11865" w:rsidRPr="00C11865">
        <w:rPr>
          <w:rFonts w:asciiTheme="majorBidi" w:hAnsiTheme="majorBidi" w:cstheme="majorBidi"/>
          <w:szCs w:val="24"/>
        </w:rPr>
        <w:t>(</w:t>
      </w:r>
      <w:r w:rsidR="00C11865" w:rsidRPr="00C11865">
        <w:rPr>
          <w:rFonts w:asciiTheme="majorBidi" w:hAnsiTheme="majorBidi" w:cstheme="majorBidi"/>
          <w:i/>
          <w:iCs/>
          <w:szCs w:val="24"/>
        </w:rPr>
        <w:t>R²</w:t>
      </w:r>
      <w:r w:rsidR="00C11865" w:rsidRPr="00C11865">
        <w:rPr>
          <w:rFonts w:asciiTheme="majorBidi" w:hAnsiTheme="majorBidi" w:cstheme="majorBidi"/>
          <w:szCs w:val="24"/>
        </w:rPr>
        <w:t xml:space="preserve">) </w:t>
      </w:r>
      <w:r w:rsidR="00C22EEE">
        <w:rPr>
          <w:rFonts w:asciiTheme="majorBidi" w:hAnsiTheme="majorBidi" w:cstheme="majorBidi"/>
          <w:szCs w:val="24"/>
        </w:rPr>
        <w:t xml:space="preserve">of </w:t>
      </w:r>
      <w:r w:rsidR="00C11865" w:rsidRPr="00C11865">
        <w:rPr>
          <w:rFonts w:asciiTheme="majorBidi" w:hAnsiTheme="majorBidi" w:cstheme="majorBidi"/>
          <w:szCs w:val="24"/>
        </w:rPr>
        <w:t xml:space="preserve">0,621 </w:t>
      </w:r>
      <w:r w:rsidR="00C22EEE" w:rsidRPr="00C22EEE">
        <w:rPr>
          <w:rFonts w:asciiTheme="majorBidi" w:hAnsiTheme="majorBidi" w:cstheme="majorBidi"/>
          <w:szCs w:val="24"/>
        </w:rPr>
        <w:t xml:space="preserve">indicates that 62.1% of the variance in gold investment </w:t>
      </w:r>
      <w:r w:rsidR="00C22EEE">
        <w:rPr>
          <w:rFonts w:asciiTheme="majorBidi" w:hAnsiTheme="majorBidi" w:cstheme="majorBidi"/>
          <w:szCs w:val="24"/>
        </w:rPr>
        <w:t>interest</w:t>
      </w:r>
      <w:r w:rsidR="00C22EEE" w:rsidRPr="00C22EEE">
        <w:rPr>
          <w:rFonts w:asciiTheme="majorBidi" w:hAnsiTheme="majorBidi" w:cstheme="majorBidi"/>
          <w:szCs w:val="24"/>
        </w:rPr>
        <w:t xml:space="preserve"> can be explained by the two variables, while the remaining 37.9% is attributable to other factors outside the research model.</w:t>
      </w:r>
      <w:r w:rsidR="00C22EEE">
        <w:rPr>
          <w:rFonts w:asciiTheme="majorBidi" w:hAnsiTheme="majorBidi" w:cstheme="majorBidi"/>
          <w:szCs w:val="24"/>
        </w:rPr>
        <w:t xml:space="preserve"> </w:t>
      </w:r>
    </w:p>
    <w:p w14:paraId="78C4629E" w14:textId="156B3A32" w:rsidR="00EF3684" w:rsidRDefault="00A52CB1" w:rsidP="00A52CB1">
      <w:pPr>
        <w:spacing w:after="0"/>
        <w:ind w:firstLine="567"/>
        <w:jc w:val="both"/>
        <w:rPr>
          <w:rFonts w:asciiTheme="majorBidi" w:hAnsiTheme="majorBidi" w:cstheme="majorBidi"/>
          <w:szCs w:val="24"/>
          <w:lang w:val="en-US"/>
        </w:rPr>
      </w:pPr>
      <w:r w:rsidRPr="00A52CB1">
        <w:rPr>
          <w:rFonts w:asciiTheme="majorBidi" w:hAnsiTheme="majorBidi" w:cstheme="majorBidi"/>
          <w:szCs w:val="24"/>
          <w:lang w:val="en-US"/>
        </w:rPr>
        <w:t xml:space="preserve">The findings of this study are consistent with Economic Uncertainty Theory, which suggests that when economic conditions become uncertain due to economic crises, inflation, geopolitical conflicts, changes in interest rates, or financial market volatility, investors tend to reallocate their funds toward assets perceived as safer </w:t>
      </w:r>
      <w:r>
        <w:rPr>
          <w:rFonts w:asciiTheme="majorBidi" w:hAnsiTheme="majorBidi" w:cstheme="majorBidi"/>
          <w:szCs w:val="24"/>
          <w:lang w:val="en-US"/>
        </w:rPr>
        <w:t xml:space="preserve">such as </w:t>
      </w:r>
      <w:r w:rsidRPr="00A52CB1">
        <w:rPr>
          <w:rFonts w:asciiTheme="majorBidi" w:hAnsiTheme="majorBidi" w:cstheme="majorBidi"/>
          <w:szCs w:val="24"/>
          <w:lang w:val="en-US"/>
        </w:rPr>
        <w:t xml:space="preserve">gold. Under such conditions, perceptions of an asset’s safety may play a more dominant role in shaping investment decisions than changes in the asset’s price itself. As noted by </w:t>
      </w:r>
      <w:r w:rsidR="00F631BA" w:rsidRPr="00F06440">
        <w:rPr>
          <w:rFonts w:asciiTheme="majorBidi" w:hAnsiTheme="majorBidi" w:cstheme="majorBidi"/>
          <w:szCs w:val="24"/>
          <w:lang w:val="en-US"/>
        </w:rPr>
        <w:fldChar w:fldCharType="begin" w:fldLock="1"/>
      </w:r>
      <w:r w:rsidR="00F631BA" w:rsidRPr="00F06440">
        <w:rPr>
          <w:rFonts w:asciiTheme="majorBidi" w:hAnsiTheme="majorBidi" w:cstheme="majorBidi"/>
          <w:szCs w:val="24"/>
          <w:lang w:val="en-US"/>
        </w:rPr>
        <w:instrText>ADDIN CSL_CITATION {"citationItems":[{"id":"ITEM-1","itemData":{"author":[{"dropping-particle":"","family":"Shaliha","given":"Sasha Kamila","non-dropping-particle":"","parse-names":false,"suffix":""},{"dropping-particle":"","family":"Zahwarani","given":"Alfita","non-dropping-particle":"","parse-names":false,"suffix":""},{"dropping-particle":"","family":"Faizah","given":"Ajeng","non-dropping-particle":"","parse-names":false,"suffix":""},{"dropping-particle":"","family":"Ilma","given":"Nijma","non-dropping-particle":"","parse-names":false,"suffix":""},{"dropping-particle":"","family":"Rahajuni","given":"Dijan","non-dropping-particle":"","parse-names":false,"suffix":""},{"dropping-particle":"","family":"Ekonomi","given":"Fakultas","non-dropping-particle":"","parse-names":false,"suffix":""},{"dropping-particle":"","family":"Soedirman","given":"Universitas Jenderal","non-dropping-particle":"","parse-names":false,"suffix":""}],"container-title":"Journal of Economics Research and Policy Studies","id":"ITEM-1","issue":"3","issued":{"date-parts":[["2025"]]},"page":"845-857","title":"Dinamika ketidakpastian pasar keuangan global terhadap stabilitas harga emas sebagai safe haven asset","type":"article-journal","volume":"5"},"uris":["http://www.mendeley.com/documents/?uuid=87016b0d-b00e-49c5-bda2-fb40a1887c48"]}],"mendeley":{"formattedCitation":"(Shaliha et al., 2025)","plainTextFormattedCitation":"(Shaliha et al., 2025)","previouslyFormattedCitation":"(Shaliha et al., 2025)"},"properties":{"noteIndex":0},"schema":"https://github.com/citation-style-language/schema/raw/master/csl-citation.json"}</w:instrText>
      </w:r>
      <w:r w:rsidR="00F631BA" w:rsidRPr="00F06440">
        <w:rPr>
          <w:rFonts w:asciiTheme="majorBidi" w:hAnsiTheme="majorBidi" w:cstheme="majorBidi"/>
          <w:szCs w:val="24"/>
          <w:lang w:val="en-US"/>
        </w:rPr>
        <w:fldChar w:fldCharType="separate"/>
      </w:r>
      <w:r w:rsidR="00F631BA" w:rsidRPr="00F06440">
        <w:rPr>
          <w:rFonts w:asciiTheme="majorBidi" w:hAnsiTheme="majorBidi" w:cstheme="majorBidi"/>
          <w:noProof/>
          <w:szCs w:val="24"/>
          <w:lang w:val="en-US"/>
        </w:rPr>
        <w:t>Shaliha et al.</w:t>
      </w:r>
      <w:r>
        <w:rPr>
          <w:rFonts w:asciiTheme="majorBidi" w:hAnsiTheme="majorBidi" w:cstheme="majorBidi"/>
          <w:noProof/>
          <w:szCs w:val="24"/>
          <w:lang w:val="en-US"/>
        </w:rPr>
        <w:t xml:space="preserve"> (</w:t>
      </w:r>
      <w:r w:rsidR="00F631BA" w:rsidRPr="00F06440">
        <w:rPr>
          <w:rFonts w:asciiTheme="majorBidi" w:hAnsiTheme="majorBidi" w:cstheme="majorBidi"/>
          <w:noProof/>
          <w:szCs w:val="24"/>
          <w:lang w:val="en-US"/>
        </w:rPr>
        <w:t>2025)</w:t>
      </w:r>
      <w:r w:rsidR="00F631BA" w:rsidRPr="00F06440">
        <w:rPr>
          <w:rFonts w:asciiTheme="majorBidi" w:hAnsiTheme="majorBidi" w:cstheme="majorBidi"/>
          <w:szCs w:val="24"/>
          <w:lang w:val="en-US"/>
        </w:rPr>
        <w:fldChar w:fldCharType="end"/>
      </w:r>
      <w:r w:rsidR="00106467" w:rsidRPr="00F06440">
        <w:rPr>
          <w:rFonts w:asciiTheme="majorBidi" w:hAnsiTheme="majorBidi" w:cstheme="majorBidi"/>
          <w:szCs w:val="24"/>
          <w:lang w:val="en-US"/>
        </w:rPr>
        <w:t xml:space="preserve">, </w:t>
      </w:r>
      <w:r>
        <w:rPr>
          <w:rFonts w:asciiTheme="majorBidi" w:hAnsiTheme="majorBidi" w:cstheme="majorBidi"/>
          <w:szCs w:val="24"/>
          <w:lang w:val="en-US"/>
        </w:rPr>
        <w:t>i</w:t>
      </w:r>
      <w:r w:rsidRPr="00A52CB1">
        <w:rPr>
          <w:rFonts w:asciiTheme="majorBidi" w:hAnsiTheme="majorBidi" w:cstheme="majorBidi"/>
          <w:szCs w:val="24"/>
          <w:lang w:val="en-US"/>
        </w:rPr>
        <w:t xml:space="preserve">ncreasing economic uncertainty tends to strengthen </w:t>
      </w:r>
      <w:r w:rsidRPr="00A52CB1">
        <w:rPr>
          <w:rFonts w:asciiTheme="majorBidi" w:hAnsiTheme="majorBidi" w:cstheme="majorBidi"/>
          <w:szCs w:val="24"/>
          <w:lang w:val="en-US"/>
        </w:rPr>
        <w:lastRenderedPageBreak/>
        <w:t>demand for gold because it is perceived as an asset capable of preserving wealth when other financial assets experience declines in value.</w:t>
      </w:r>
      <w:r>
        <w:rPr>
          <w:rFonts w:asciiTheme="majorBidi" w:hAnsiTheme="majorBidi" w:cstheme="majorBidi"/>
          <w:szCs w:val="24"/>
          <w:lang w:val="en-US"/>
        </w:rPr>
        <w:t xml:space="preserve"> </w:t>
      </w:r>
    </w:p>
    <w:p w14:paraId="083582A9" w14:textId="58C09A79" w:rsidR="00A52CB1" w:rsidRPr="001F10E0" w:rsidRDefault="00A52CB1" w:rsidP="00623A21">
      <w:pPr>
        <w:spacing w:after="0"/>
        <w:ind w:firstLine="567"/>
        <w:jc w:val="both"/>
        <w:rPr>
          <w:rFonts w:asciiTheme="majorBidi" w:hAnsiTheme="majorBidi" w:cstheme="majorBidi"/>
          <w:szCs w:val="24"/>
        </w:rPr>
      </w:pPr>
      <w:r w:rsidRPr="00A52CB1">
        <w:rPr>
          <w:rFonts w:asciiTheme="majorBidi" w:hAnsiTheme="majorBidi" w:cstheme="majorBidi"/>
          <w:szCs w:val="24"/>
        </w:rPr>
        <w:t xml:space="preserve">Economic Uncertainty Theory is relevant to explaining Generation Z’s investment behaviour. Rising gold prices do not appear to be the </w:t>
      </w:r>
      <w:r>
        <w:rPr>
          <w:rFonts w:asciiTheme="majorBidi" w:hAnsiTheme="majorBidi" w:cstheme="majorBidi"/>
          <w:szCs w:val="24"/>
        </w:rPr>
        <w:t>primary</w:t>
      </w:r>
      <w:r w:rsidRPr="00A52CB1">
        <w:rPr>
          <w:rFonts w:asciiTheme="majorBidi" w:hAnsiTheme="majorBidi" w:cstheme="majorBidi"/>
          <w:szCs w:val="24"/>
        </w:rPr>
        <w:t xml:space="preserve"> factor driving investment </w:t>
      </w:r>
      <w:r>
        <w:rPr>
          <w:rFonts w:asciiTheme="majorBidi" w:hAnsiTheme="majorBidi" w:cstheme="majorBidi"/>
          <w:szCs w:val="24"/>
        </w:rPr>
        <w:t>interest</w:t>
      </w:r>
      <w:r w:rsidRPr="00A52CB1">
        <w:rPr>
          <w:rFonts w:asciiTheme="majorBidi" w:hAnsiTheme="majorBidi" w:cstheme="majorBidi"/>
          <w:szCs w:val="24"/>
        </w:rPr>
        <w:t xml:space="preserve">. Instead, the perception that gold can preserve wealth and mitigate economic risk emerges as the most influential factor. This is reflected in the larger regression coefficient for </w:t>
      </w:r>
      <w:r w:rsidRPr="00A52CB1">
        <w:rPr>
          <w:rFonts w:asciiTheme="majorBidi" w:hAnsiTheme="majorBidi" w:cstheme="majorBidi"/>
          <w:i/>
          <w:iCs/>
          <w:szCs w:val="24"/>
        </w:rPr>
        <w:t>safe-haven perception</w:t>
      </w:r>
      <w:r w:rsidRPr="00A52CB1">
        <w:rPr>
          <w:rFonts w:asciiTheme="majorBidi" w:hAnsiTheme="majorBidi" w:cstheme="majorBidi"/>
          <w:szCs w:val="24"/>
        </w:rPr>
        <w:t xml:space="preserve"> compared </w:t>
      </w:r>
      <w:r>
        <w:rPr>
          <w:rFonts w:asciiTheme="majorBidi" w:hAnsiTheme="majorBidi" w:cstheme="majorBidi"/>
          <w:szCs w:val="24"/>
        </w:rPr>
        <w:t>to</w:t>
      </w:r>
      <w:r w:rsidRPr="00A52CB1">
        <w:rPr>
          <w:rFonts w:asciiTheme="majorBidi" w:hAnsiTheme="majorBidi" w:cstheme="majorBidi"/>
          <w:szCs w:val="24"/>
        </w:rPr>
        <w:t xml:space="preserve"> that of rising gold prices, as well as the </w:t>
      </w:r>
      <w:r w:rsidRPr="00A52CB1">
        <w:rPr>
          <w:rFonts w:asciiTheme="majorBidi" w:hAnsiTheme="majorBidi" w:cstheme="majorBidi"/>
          <w:i/>
          <w:iCs/>
          <w:szCs w:val="24"/>
        </w:rPr>
        <w:t>t</w:t>
      </w:r>
      <w:r w:rsidRPr="00A52CB1">
        <w:rPr>
          <w:rFonts w:asciiTheme="majorBidi" w:hAnsiTheme="majorBidi" w:cstheme="majorBidi"/>
          <w:szCs w:val="24"/>
        </w:rPr>
        <w:t xml:space="preserve">-test results, which show that only </w:t>
      </w:r>
      <w:r w:rsidRPr="00A52CB1">
        <w:rPr>
          <w:rFonts w:asciiTheme="majorBidi" w:hAnsiTheme="majorBidi" w:cstheme="majorBidi"/>
          <w:i/>
          <w:iCs/>
          <w:szCs w:val="24"/>
        </w:rPr>
        <w:t>safe-haven perception</w:t>
      </w:r>
      <w:r w:rsidRPr="00A52CB1">
        <w:rPr>
          <w:rFonts w:asciiTheme="majorBidi" w:hAnsiTheme="majorBidi" w:cstheme="majorBidi"/>
          <w:szCs w:val="24"/>
        </w:rPr>
        <w:t xml:space="preserve"> has a statistically significant partial effect. Meanwhile, the </w:t>
      </w:r>
      <w:r w:rsidRPr="00A52CB1">
        <w:rPr>
          <w:rFonts w:asciiTheme="majorBidi" w:hAnsiTheme="majorBidi" w:cstheme="majorBidi"/>
          <w:i/>
          <w:iCs/>
          <w:szCs w:val="24"/>
        </w:rPr>
        <w:t>F</w:t>
      </w:r>
      <w:r w:rsidRPr="00A52CB1">
        <w:rPr>
          <w:rFonts w:asciiTheme="majorBidi" w:hAnsiTheme="majorBidi" w:cstheme="majorBidi"/>
          <w:szCs w:val="24"/>
        </w:rPr>
        <w:t xml:space="preserve">-test indicates that rising gold prices and </w:t>
      </w:r>
      <w:r w:rsidRPr="00A52CB1">
        <w:rPr>
          <w:rFonts w:asciiTheme="majorBidi" w:hAnsiTheme="majorBidi" w:cstheme="majorBidi"/>
          <w:i/>
          <w:iCs/>
          <w:szCs w:val="24"/>
        </w:rPr>
        <w:t>safe-haven perception</w:t>
      </w:r>
      <w:r w:rsidRPr="00A52CB1">
        <w:rPr>
          <w:rFonts w:asciiTheme="majorBidi" w:hAnsiTheme="majorBidi" w:cstheme="majorBidi"/>
          <w:szCs w:val="24"/>
        </w:rPr>
        <w:t xml:space="preserve"> jointly have a significant effect on gold investment </w:t>
      </w:r>
      <w:r>
        <w:rPr>
          <w:rFonts w:asciiTheme="majorBidi" w:hAnsiTheme="majorBidi" w:cstheme="majorBidi"/>
          <w:szCs w:val="24"/>
        </w:rPr>
        <w:t>interest.</w:t>
      </w:r>
      <w:r w:rsidRPr="00A52CB1">
        <w:rPr>
          <w:rFonts w:asciiTheme="majorBidi" w:hAnsiTheme="majorBidi" w:cstheme="majorBidi"/>
          <w:szCs w:val="24"/>
        </w:rPr>
        <w:t xml:space="preserve"> Thus, Generation Z’s </w:t>
      </w:r>
      <w:r>
        <w:rPr>
          <w:rFonts w:asciiTheme="majorBidi" w:hAnsiTheme="majorBidi" w:cstheme="majorBidi"/>
          <w:szCs w:val="24"/>
        </w:rPr>
        <w:t>interest in</w:t>
      </w:r>
      <w:r w:rsidRPr="00A52CB1">
        <w:rPr>
          <w:rFonts w:asciiTheme="majorBidi" w:hAnsiTheme="majorBidi" w:cstheme="majorBidi"/>
          <w:szCs w:val="24"/>
        </w:rPr>
        <w:t xml:space="preserve"> gold </w:t>
      </w:r>
      <w:r>
        <w:rPr>
          <w:rFonts w:asciiTheme="majorBidi" w:hAnsiTheme="majorBidi" w:cstheme="majorBidi"/>
          <w:szCs w:val="24"/>
        </w:rPr>
        <w:t xml:space="preserve">investment </w:t>
      </w:r>
      <w:r w:rsidRPr="00A52CB1">
        <w:rPr>
          <w:rFonts w:asciiTheme="majorBidi" w:hAnsiTheme="majorBidi" w:cstheme="majorBidi"/>
          <w:szCs w:val="24"/>
        </w:rPr>
        <w:t xml:space="preserve">is more strongly shaped by their belief in gold’s </w:t>
      </w:r>
      <w:r w:rsidRPr="00A52CB1">
        <w:rPr>
          <w:rFonts w:asciiTheme="majorBidi" w:hAnsiTheme="majorBidi" w:cstheme="majorBidi"/>
          <w:i/>
          <w:iCs/>
          <w:szCs w:val="24"/>
        </w:rPr>
        <w:t>safe-haven</w:t>
      </w:r>
      <w:r w:rsidRPr="00A52CB1">
        <w:rPr>
          <w:rFonts w:asciiTheme="majorBidi" w:hAnsiTheme="majorBidi" w:cstheme="majorBidi"/>
          <w:szCs w:val="24"/>
        </w:rPr>
        <w:t xml:space="preserve"> function, although rising gold prices remain relevant as part of broader market dynamics </w:t>
      </w:r>
      <w:r>
        <w:rPr>
          <w:rFonts w:asciiTheme="majorBidi" w:hAnsiTheme="majorBidi" w:cstheme="majorBidi"/>
          <w:szCs w:val="24"/>
        </w:rPr>
        <w:t xml:space="preserve">during </w:t>
      </w:r>
      <w:r w:rsidRPr="00A52CB1">
        <w:rPr>
          <w:rFonts w:asciiTheme="majorBidi" w:hAnsiTheme="majorBidi" w:cstheme="majorBidi"/>
          <w:szCs w:val="24"/>
        </w:rPr>
        <w:t>economic uncertainty.</w:t>
      </w:r>
    </w:p>
    <w:p w14:paraId="460E804A" w14:textId="355C5F57" w:rsidR="00A52CB1" w:rsidRDefault="00A52CB1" w:rsidP="00A52CB1">
      <w:pPr>
        <w:spacing w:after="0"/>
        <w:ind w:firstLine="567"/>
        <w:jc w:val="both"/>
        <w:rPr>
          <w:rFonts w:asciiTheme="majorBidi" w:hAnsiTheme="majorBidi" w:cstheme="majorBidi"/>
          <w:szCs w:val="24"/>
          <w:lang w:val="en-US"/>
        </w:rPr>
      </w:pPr>
      <w:r w:rsidRPr="00A52CB1">
        <w:rPr>
          <w:rFonts w:asciiTheme="majorBidi" w:hAnsiTheme="majorBidi" w:cstheme="majorBidi"/>
          <w:szCs w:val="24"/>
          <w:lang w:val="en-US"/>
        </w:rPr>
        <w:t xml:space="preserve">When viewed through the lens of Demand Theory, these findings suggest that demand for gold as an investment instrument differs from demand for conventional consumer goods. </w:t>
      </w:r>
      <w:proofErr w:type="spellStart"/>
      <w:r>
        <w:rPr>
          <w:rFonts w:asciiTheme="majorBidi" w:hAnsiTheme="majorBidi" w:cstheme="majorBidi"/>
          <w:szCs w:val="24"/>
          <w:lang w:val="en-US"/>
        </w:rPr>
        <w:t>Accroding</w:t>
      </w:r>
      <w:proofErr w:type="spellEnd"/>
      <w:r>
        <w:rPr>
          <w:rFonts w:asciiTheme="majorBidi" w:hAnsiTheme="majorBidi" w:cstheme="majorBidi"/>
          <w:szCs w:val="24"/>
          <w:lang w:val="en-US"/>
        </w:rPr>
        <w:t xml:space="preserve"> to</w:t>
      </w:r>
      <w:r>
        <w:t xml:space="preserve"> </w:t>
      </w:r>
      <w:r w:rsidR="00F631BA" w:rsidRPr="00F06440">
        <w:rPr>
          <w:rFonts w:asciiTheme="majorBidi" w:hAnsiTheme="majorBidi" w:cstheme="majorBidi"/>
          <w:szCs w:val="24"/>
          <w:lang w:val="en-US"/>
        </w:rPr>
        <w:fldChar w:fldCharType="begin" w:fldLock="1"/>
      </w:r>
      <w:r w:rsidR="00F631BA" w:rsidRPr="00F06440">
        <w:rPr>
          <w:rFonts w:asciiTheme="majorBidi" w:hAnsiTheme="majorBidi" w:cstheme="majorBidi"/>
          <w:szCs w:val="24"/>
          <w:lang w:val="en-US"/>
        </w:rPr>
        <w:instrText>ADDIN CSL_CITATION {"citationItems":[{"id":"ITEM-1","itemData":{"ISBN":"9781711471457","author":[{"dropping-particle":"","family":"STEVEN A. GREENLAW, DAVID SHAPIRO","given":"DANIEL MACDONALD","non-dropping-particle":"","parse-names":false,"suffix":""}],"edition":"13","id":"ITEM-1","issued":{"date-parts":[["2022"]]},"publisher":"Openstax","publisher-place":"Houston Texas","title":"Principles Of Eco-nomics 3e","type":"book"},"uris":["http://www.mendeley.com/documents/?uuid=4e1087b3-5706-4eaf-b09a-63da3270cb6b"]}],"mendeley":{"formattedCitation":"(STEVEN A. GREENLAW, DAVID SHAPIRO, 2022)","manualFormatting":"(Steven A. Greenlaw, David Shapiro, 2022)","plainTextFormattedCitation":"(STEVEN A. GREENLAW, DAVID SHAPIRO, 2022)","previouslyFormattedCitation":"(STEVEN A. GREENLAW, DAVID SHAPIRO, 2022)"},"properties":{"noteIndex":0},"schema":"https://github.com/citation-style-language/schema/raw/master/csl-citation.json"}</w:instrText>
      </w:r>
      <w:r w:rsidR="00F631BA" w:rsidRPr="00F06440">
        <w:rPr>
          <w:rFonts w:asciiTheme="majorBidi" w:hAnsiTheme="majorBidi" w:cstheme="majorBidi"/>
          <w:szCs w:val="24"/>
          <w:lang w:val="en-US"/>
        </w:rPr>
        <w:fldChar w:fldCharType="separate"/>
      </w:r>
      <w:r w:rsidR="00F631BA" w:rsidRPr="00F06440">
        <w:rPr>
          <w:rFonts w:asciiTheme="majorBidi" w:hAnsiTheme="majorBidi" w:cstheme="majorBidi"/>
          <w:noProof/>
          <w:szCs w:val="24"/>
          <w:lang w:val="en-US"/>
        </w:rPr>
        <w:t>Greenlaw</w:t>
      </w:r>
      <w:r>
        <w:rPr>
          <w:rFonts w:asciiTheme="majorBidi" w:hAnsiTheme="majorBidi" w:cstheme="majorBidi"/>
          <w:noProof/>
          <w:szCs w:val="24"/>
          <w:lang w:val="en-US"/>
        </w:rPr>
        <w:t xml:space="preserve"> &amp; </w:t>
      </w:r>
      <w:r w:rsidR="00F631BA" w:rsidRPr="00F06440">
        <w:rPr>
          <w:rFonts w:asciiTheme="majorBidi" w:hAnsiTheme="majorBidi" w:cstheme="majorBidi"/>
          <w:noProof/>
          <w:szCs w:val="24"/>
          <w:lang w:val="en-US"/>
        </w:rPr>
        <w:t>Shapiro</w:t>
      </w:r>
      <w:r>
        <w:rPr>
          <w:rFonts w:asciiTheme="majorBidi" w:hAnsiTheme="majorBidi" w:cstheme="majorBidi"/>
          <w:noProof/>
          <w:szCs w:val="24"/>
          <w:lang w:val="en-US"/>
        </w:rPr>
        <w:t xml:space="preserve"> (</w:t>
      </w:r>
      <w:r w:rsidR="00F631BA" w:rsidRPr="00F06440">
        <w:rPr>
          <w:rFonts w:asciiTheme="majorBidi" w:hAnsiTheme="majorBidi" w:cstheme="majorBidi"/>
          <w:noProof/>
          <w:szCs w:val="24"/>
          <w:lang w:val="en-US"/>
        </w:rPr>
        <w:t>2022)</w:t>
      </w:r>
      <w:r w:rsidR="00F631BA" w:rsidRPr="00F06440">
        <w:rPr>
          <w:rFonts w:asciiTheme="majorBidi" w:hAnsiTheme="majorBidi" w:cstheme="majorBidi"/>
          <w:szCs w:val="24"/>
          <w:lang w:val="en-US"/>
        </w:rPr>
        <w:fldChar w:fldCharType="end"/>
      </w:r>
      <w:r w:rsidR="00106467" w:rsidRPr="00F06440">
        <w:rPr>
          <w:rFonts w:asciiTheme="majorBidi" w:hAnsiTheme="majorBidi" w:cstheme="majorBidi"/>
          <w:szCs w:val="24"/>
          <w:lang w:val="en-US"/>
        </w:rPr>
        <w:t xml:space="preserve">, </w:t>
      </w:r>
      <w:r>
        <w:rPr>
          <w:rFonts w:asciiTheme="majorBidi" w:hAnsiTheme="majorBidi" w:cstheme="majorBidi"/>
          <w:szCs w:val="24"/>
          <w:lang w:val="en-US"/>
        </w:rPr>
        <w:t>t</w:t>
      </w:r>
      <w:r w:rsidRPr="00A52CB1">
        <w:rPr>
          <w:rFonts w:asciiTheme="majorBidi" w:hAnsiTheme="majorBidi" w:cstheme="majorBidi"/>
          <w:szCs w:val="24"/>
          <w:lang w:val="en-US"/>
        </w:rPr>
        <w:t xml:space="preserve">he law of demand states that, </w:t>
      </w:r>
      <w:r w:rsidRPr="00A52CB1">
        <w:rPr>
          <w:rFonts w:asciiTheme="majorBidi" w:hAnsiTheme="majorBidi" w:cstheme="majorBidi"/>
          <w:i/>
          <w:iCs/>
          <w:szCs w:val="24"/>
          <w:lang w:val="en-US"/>
        </w:rPr>
        <w:t>ceteris paribus</w:t>
      </w:r>
      <w:r w:rsidRPr="00A52CB1">
        <w:rPr>
          <w:rFonts w:asciiTheme="majorBidi" w:hAnsiTheme="majorBidi" w:cstheme="majorBidi"/>
          <w:szCs w:val="24"/>
          <w:lang w:val="en-US"/>
        </w:rPr>
        <w:t>, an increase in the price of a good generally leads to a decrease in the quantity demanded. However, this relationship does not fully apply to gold because of its distinctive characteristics as an investment instrument and store of value. In this study, the regression coefficient for rising gold prices is positive but statistically insignificant, indicating that changes in gold prices do not directly determine Generation Z’s investment decisions.</w:t>
      </w:r>
    </w:p>
    <w:p w14:paraId="3C930CCF" w14:textId="6890BA10" w:rsidR="00A52CB1" w:rsidRDefault="00A52CB1" w:rsidP="00623A21">
      <w:pPr>
        <w:spacing w:after="0"/>
        <w:ind w:firstLine="567"/>
        <w:jc w:val="both"/>
        <w:rPr>
          <w:rFonts w:asciiTheme="majorBidi" w:hAnsiTheme="majorBidi" w:cstheme="majorBidi"/>
          <w:szCs w:val="24"/>
          <w:lang w:val="en-US"/>
        </w:rPr>
      </w:pPr>
      <w:r w:rsidRPr="00A52CB1">
        <w:rPr>
          <w:rFonts w:asciiTheme="majorBidi" w:hAnsiTheme="majorBidi" w:cstheme="majorBidi"/>
          <w:szCs w:val="24"/>
          <w:lang w:val="en-US"/>
        </w:rPr>
        <w:t xml:space="preserve">This finding highlights the distinction between investors’ </w:t>
      </w:r>
      <w:proofErr w:type="spellStart"/>
      <w:r w:rsidRPr="00A52CB1">
        <w:rPr>
          <w:rFonts w:asciiTheme="majorBidi" w:hAnsiTheme="majorBidi" w:cstheme="majorBidi"/>
          <w:szCs w:val="24"/>
          <w:lang w:val="en-US"/>
        </w:rPr>
        <w:t>behaviour</w:t>
      </w:r>
      <w:proofErr w:type="spellEnd"/>
      <w:r w:rsidRPr="00A52CB1">
        <w:rPr>
          <w:rFonts w:asciiTheme="majorBidi" w:hAnsiTheme="majorBidi" w:cstheme="majorBidi"/>
          <w:szCs w:val="24"/>
          <w:lang w:val="en-US"/>
        </w:rPr>
        <w:t xml:space="preserve"> toward gold and consumers’ </w:t>
      </w:r>
      <w:proofErr w:type="spellStart"/>
      <w:r w:rsidRPr="00A52CB1">
        <w:rPr>
          <w:rFonts w:asciiTheme="majorBidi" w:hAnsiTheme="majorBidi" w:cstheme="majorBidi"/>
          <w:szCs w:val="24"/>
          <w:lang w:val="en-US"/>
        </w:rPr>
        <w:t>behaviour</w:t>
      </w:r>
      <w:proofErr w:type="spellEnd"/>
      <w:r w:rsidRPr="00A52CB1">
        <w:rPr>
          <w:rFonts w:asciiTheme="majorBidi" w:hAnsiTheme="majorBidi" w:cstheme="majorBidi"/>
          <w:szCs w:val="24"/>
          <w:lang w:val="en-US"/>
        </w:rPr>
        <w:t xml:space="preserve"> toward conventional goods. Generation Z does not consider only the current price of gold but also the long-term benefits associated with holding gold as a wealth-preserving asset. As economic uncertainty increases, rising gold prices may instead be interpreted as a signal of gold’s ability to retain its value. Consequently, investment </w:t>
      </w:r>
      <w:r>
        <w:rPr>
          <w:rFonts w:asciiTheme="majorBidi" w:hAnsiTheme="majorBidi" w:cstheme="majorBidi"/>
          <w:szCs w:val="24"/>
          <w:lang w:val="en-US"/>
        </w:rPr>
        <w:t>interest</w:t>
      </w:r>
      <w:r w:rsidRPr="00A52CB1">
        <w:rPr>
          <w:rFonts w:asciiTheme="majorBidi" w:hAnsiTheme="majorBidi" w:cstheme="majorBidi"/>
          <w:szCs w:val="24"/>
          <w:lang w:val="en-US"/>
        </w:rPr>
        <w:t xml:space="preserve"> may remain strong even when gold prices increase. T</w:t>
      </w:r>
      <w:r>
        <w:rPr>
          <w:rFonts w:asciiTheme="majorBidi" w:hAnsiTheme="majorBidi" w:cstheme="majorBidi"/>
          <w:szCs w:val="24"/>
          <w:lang w:val="en-US"/>
        </w:rPr>
        <w:t>herefore, t</w:t>
      </w:r>
      <w:r w:rsidRPr="00A52CB1">
        <w:rPr>
          <w:rFonts w:asciiTheme="majorBidi" w:hAnsiTheme="majorBidi" w:cstheme="majorBidi"/>
          <w:szCs w:val="24"/>
          <w:lang w:val="en-US"/>
        </w:rPr>
        <w:t xml:space="preserve">he relationship between gold prices and investment </w:t>
      </w:r>
      <w:r>
        <w:rPr>
          <w:rFonts w:asciiTheme="majorBidi" w:hAnsiTheme="majorBidi" w:cstheme="majorBidi"/>
          <w:szCs w:val="24"/>
          <w:lang w:val="en-US"/>
        </w:rPr>
        <w:t>interest</w:t>
      </w:r>
      <w:r w:rsidRPr="00A52CB1">
        <w:rPr>
          <w:rFonts w:asciiTheme="majorBidi" w:hAnsiTheme="majorBidi" w:cstheme="majorBidi"/>
          <w:szCs w:val="24"/>
          <w:lang w:val="en-US"/>
        </w:rPr>
        <w:t xml:space="preserve"> does not fully conform to the conventional law of demand, as it is shaped by gold’s unique characteristics as an investment asset.</w:t>
      </w:r>
    </w:p>
    <w:p w14:paraId="2670779F" w14:textId="43A9D532" w:rsidR="00C7700E" w:rsidRDefault="00C7700E" w:rsidP="00623A21">
      <w:pPr>
        <w:spacing w:after="0"/>
        <w:ind w:firstLine="567"/>
        <w:jc w:val="both"/>
        <w:rPr>
          <w:rFonts w:asciiTheme="majorBidi" w:hAnsiTheme="majorBidi" w:cstheme="majorBidi"/>
          <w:szCs w:val="24"/>
          <w:lang w:val="en-US"/>
        </w:rPr>
      </w:pPr>
      <w:r w:rsidRPr="00C7700E">
        <w:rPr>
          <w:rFonts w:asciiTheme="majorBidi" w:hAnsiTheme="majorBidi" w:cstheme="majorBidi"/>
          <w:szCs w:val="24"/>
          <w:lang w:val="en-US"/>
        </w:rPr>
        <w:t xml:space="preserve">The findings are further supported by </w:t>
      </w:r>
      <w:r w:rsidR="00F631BA" w:rsidRPr="00F06440">
        <w:rPr>
          <w:rFonts w:asciiTheme="majorBidi" w:hAnsiTheme="majorBidi" w:cstheme="majorBidi"/>
          <w:szCs w:val="24"/>
          <w:lang w:val="en-US"/>
        </w:rPr>
        <w:fldChar w:fldCharType="begin" w:fldLock="1"/>
      </w:r>
      <w:r w:rsidR="00F631BA" w:rsidRPr="00F06440">
        <w:rPr>
          <w:rFonts w:asciiTheme="majorBidi" w:hAnsiTheme="majorBidi" w:cstheme="majorBidi"/>
          <w:szCs w:val="24"/>
          <w:lang w:val="en-US"/>
        </w:rPr>
        <w:instrText>ADDIN CSL_CITATION {"citationItems":[{"id":"ITEM-1","itemData":{"author":[{"dropping-particle":"","family":"Rustan Msi","given":"","non-dropping-particle":"","parse-names":false,"suffix":""}],"container-title":"Mediterranean Journal of Social Sciences","id":"ITEM-1","issue":"5","issued":{"date-parts":[["2024"]]},"page":"84-93","title":"Gold Investment Decisions to Anticipate Various Economic Problems in the Future ( Study of Generation Z Mothers in Makassar City )","type":"article-journal","volume":"15"},"uris":["http://www.mendeley.com/documents/?uuid=f3283ec5-2458-4779-a540-0761be1ff4c9"]}],"mendeley":{"formattedCitation":"(Rustan Msi, 2024)","plainTextFormattedCitation":"(Rustan Msi, 2024)","previouslyFormattedCitation":"(Rustan Msi, 2024)"},"properties":{"noteIndex":0},"schema":"https://github.com/citation-style-language/schema/raw/master/csl-citation.json"}</w:instrText>
      </w:r>
      <w:r w:rsidR="00F631BA" w:rsidRPr="00F06440">
        <w:rPr>
          <w:rFonts w:asciiTheme="majorBidi" w:hAnsiTheme="majorBidi" w:cstheme="majorBidi"/>
          <w:szCs w:val="24"/>
          <w:lang w:val="en-US"/>
        </w:rPr>
        <w:fldChar w:fldCharType="separate"/>
      </w:r>
      <w:r w:rsidR="00F631BA" w:rsidRPr="00F06440">
        <w:rPr>
          <w:rFonts w:asciiTheme="majorBidi" w:hAnsiTheme="majorBidi" w:cstheme="majorBidi"/>
          <w:noProof/>
          <w:szCs w:val="24"/>
          <w:lang w:val="en-US"/>
        </w:rPr>
        <w:t xml:space="preserve">Rustan </w:t>
      </w:r>
      <w:r>
        <w:rPr>
          <w:rFonts w:asciiTheme="majorBidi" w:hAnsiTheme="majorBidi" w:cstheme="majorBidi"/>
          <w:noProof/>
          <w:szCs w:val="24"/>
          <w:lang w:val="en-US"/>
        </w:rPr>
        <w:t>(</w:t>
      </w:r>
      <w:r w:rsidR="00F631BA" w:rsidRPr="00F06440">
        <w:rPr>
          <w:rFonts w:asciiTheme="majorBidi" w:hAnsiTheme="majorBidi" w:cstheme="majorBidi"/>
          <w:noProof/>
          <w:szCs w:val="24"/>
          <w:lang w:val="en-US"/>
        </w:rPr>
        <w:t>2024)</w:t>
      </w:r>
      <w:r w:rsidR="00F631BA" w:rsidRPr="00F06440">
        <w:rPr>
          <w:rFonts w:asciiTheme="majorBidi" w:hAnsiTheme="majorBidi" w:cstheme="majorBidi"/>
          <w:szCs w:val="24"/>
          <w:lang w:val="en-US"/>
        </w:rPr>
        <w:fldChar w:fldCharType="end"/>
      </w:r>
      <w:r>
        <w:rPr>
          <w:rFonts w:asciiTheme="majorBidi" w:hAnsiTheme="majorBidi" w:cstheme="majorBidi"/>
          <w:szCs w:val="24"/>
          <w:lang w:val="en-US"/>
        </w:rPr>
        <w:t xml:space="preserve">, </w:t>
      </w:r>
      <w:r w:rsidRPr="00C7700E">
        <w:rPr>
          <w:rFonts w:asciiTheme="majorBidi" w:hAnsiTheme="majorBidi" w:cstheme="majorBidi"/>
          <w:szCs w:val="24"/>
          <w:lang w:val="en-US"/>
        </w:rPr>
        <w:t xml:space="preserve">who found that gold is a relatively stable investment instrument, resistant to inflation, and capable of preserving wealth during periods of economic uncertainty. The study suggests that individuals, particularly Generation Z, perceive gold investment as a strategy for maintaining long-term financial stability. Awareness of the importance of gold investment may encourage individuals to strengthen their financial security through ownership of an asset perceived as relatively resilient to market fluctuations. </w:t>
      </w:r>
    </w:p>
    <w:p w14:paraId="788B88A2" w14:textId="77777777" w:rsidR="00C7700E" w:rsidRDefault="00C7700E" w:rsidP="00623A21">
      <w:pPr>
        <w:spacing w:after="0"/>
        <w:ind w:firstLine="567"/>
        <w:jc w:val="both"/>
        <w:rPr>
          <w:rFonts w:asciiTheme="majorBidi" w:hAnsiTheme="majorBidi" w:cstheme="majorBidi"/>
          <w:szCs w:val="24"/>
          <w:lang w:val="en-US"/>
        </w:rPr>
      </w:pPr>
      <w:r w:rsidRPr="00C7700E">
        <w:rPr>
          <w:rFonts w:asciiTheme="majorBidi" w:hAnsiTheme="majorBidi" w:cstheme="majorBidi"/>
          <w:szCs w:val="24"/>
          <w:lang w:val="en-US"/>
        </w:rPr>
        <w:t xml:space="preserve">Similarly, the findings are consistent with </w:t>
      </w:r>
      <w:r w:rsidR="00F631BA" w:rsidRPr="00F06440">
        <w:rPr>
          <w:rFonts w:asciiTheme="majorBidi" w:hAnsiTheme="majorBidi" w:cstheme="majorBidi"/>
          <w:szCs w:val="24"/>
        </w:rPr>
        <w:fldChar w:fldCharType="begin" w:fldLock="1"/>
      </w:r>
      <w:r w:rsidR="00F06440" w:rsidRPr="00F06440">
        <w:rPr>
          <w:rFonts w:asciiTheme="majorBidi" w:hAnsiTheme="majorBidi" w:cstheme="majorBidi"/>
          <w:szCs w:val="24"/>
        </w:rPr>
        <w:instrText>ADDIN CSL_CITATION {"citationItems":[{"id":"ITEM-1","itemData":{"author":[{"dropping-particle":"","family":"Nicholas Appiah, Ali Jaffri, Dilmi C.W. Hettiachchi-Halpe-Kankanamalage","given":"and Svetlozar T. Rachev","non-dropping-particle":"","parse-names":false,"suffix":""}],"id":"ITEM-1","issued":{"date-parts":[["2026"]]},"page":"1-34","title":"Portfolio Optimization for Commodity ETFs under Heavy-Tailed Returns","type":"article-journal"},"uris":["http://www.mendeley.com/documents/?uuid=69fa1606-f40a-4bbb-b030-ab2e156c5c38"]}],"mendeley":{"formattedCitation":"(Nicholas Appiah, Ali Jaffri, Dilmi C.W. Hettiachchi-Halpe-Kankanamalage, 2026)","plainTextFormattedCitation":"(Nicholas Appiah, Ali Jaffri, Dilmi C.W. Hettiachchi-Halpe-Kankanamalage, 2026)","previouslyFormattedCitation":"(Nicholas Appiah, Ali Jaffri, Dilmi C.W. Hettiachchi-Halpe-Kankanamalage, 2026)"},"properties":{"noteIndex":0},"schema":"https://github.com/citation-style-language/schema/raw/master/csl-citation.json"}</w:instrText>
      </w:r>
      <w:r w:rsidR="00F631BA" w:rsidRPr="00F06440">
        <w:rPr>
          <w:rFonts w:asciiTheme="majorBidi" w:hAnsiTheme="majorBidi" w:cstheme="majorBidi"/>
          <w:szCs w:val="24"/>
        </w:rPr>
        <w:fldChar w:fldCharType="separate"/>
      </w:r>
      <w:r w:rsidR="00F631BA" w:rsidRPr="00F06440">
        <w:rPr>
          <w:rFonts w:asciiTheme="majorBidi" w:hAnsiTheme="majorBidi" w:cstheme="majorBidi"/>
          <w:noProof/>
          <w:szCs w:val="24"/>
        </w:rPr>
        <w:t>Appiah</w:t>
      </w:r>
      <w:r>
        <w:rPr>
          <w:rFonts w:asciiTheme="majorBidi" w:hAnsiTheme="majorBidi" w:cstheme="majorBidi"/>
          <w:noProof/>
          <w:szCs w:val="24"/>
        </w:rPr>
        <w:t xml:space="preserve"> et al. (2026)</w:t>
      </w:r>
      <w:r w:rsidR="00F631BA" w:rsidRPr="00F06440">
        <w:rPr>
          <w:rFonts w:asciiTheme="majorBidi" w:hAnsiTheme="majorBidi" w:cstheme="majorBidi"/>
          <w:szCs w:val="24"/>
        </w:rPr>
        <w:fldChar w:fldCharType="end"/>
      </w:r>
      <w:r w:rsidR="00106467" w:rsidRPr="00F06440">
        <w:rPr>
          <w:rFonts w:asciiTheme="majorBidi" w:hAnsiTheme="majorBidi" w:cstheme="majorBidi"/>
          <w:szCs w:val="24"/>
          <w:lang w:val="en-US"/>
        </w:rPr>
        <w:t xml:space="preserve"> </w:t>
      </w:r>
      <w:r w:rsidRPr="00C7700E">
        <w:rPr>
          <w:rFonts w:asciiTheme="majorBidi" w:hAnsiTheme="majorBidi" w:cstheme="majorBidi"/>
          <w:szCs w:val="24"/>
          <w:lang w:val="en-US"/>
        </w:rPr>
        <w:t xml:space="preserve">, who examined commodity portfolio </w:t>
      </w:r>
      <w:proofErr w:type="spellStart"/>
      <w:r w:rsidRPr="00C7700E">
        <w:rPr>
          <w:rFonts w:asciiTheme="majorBidi" w:hAnsiTheme="majorBidi" w:cstheme="majorBidi"/>
          <w:szCs w:val="24"/>
          <w:lang w:val="en-US"/>
        </w:rPr>
        <w:t>optimisation</w:t>
      </w:r>
      <w:proofErr w:type="spellEnd"/>
      <w:r w:rsidRPr="00C7700E">
        <w:rPr>
          <w:rFonts w:asciiTheme="majorBidi" w:hAnsiTheme="majorBidi" w:cstheme="majorBidi"/>
          <w:szCs w:val="24"/>
          <w:lang w:val="en-US"/>
        </w:rPr>
        <w:t xml:space="preserve"> and found that commodities, particularly gold, provide portfolio diversification benefits during periods of market turbulence. Their study highlights the close relationship between commodity assets and inflation, </w:t>
      </w:r>
      <w:r w:rsidRPr="00C7700E">
        <w:rPr>
          <w:rFonts w:asciiTheme="majorBidi" w:hAnsiTheme="majorBidi" w:cstheme="majorBidi"/>
          <w:szCs w:val="24"/>
          <w:lang w:val="en-US"/>
        </w:rPr>
        <w:lastRenderedPageBreak/>
        <w:t>geopolitical risk, and economic uncertainty, suggesting that commodities can serve as effective risk-management instruments rather than being viewed solely as vehicles for investment returns. The study also demonstrates that investment strategies incorporating downside risk can achieve better performance than strategies focused exclusively on returns. This finding suggests that during periods of economic uncertainty, investors may place greater emphasis on asset security and risk management than on pursuing high returns.</w:t>
      </w:r>
    </w:p>
    <w:p w14:paraId="12E4205A" w14:textId="1A6D17B8" w:rsidR="00C7700E" w:rsidRDefault="00C7700E" w:rsidP="00623A21">
      <w:pPr>
        <w:spacing w:after="0"/>
        <w:ind w:firstLine="567"/>
        <w:jc w:val="both"/>
        <w:rPr>
          <w:rFonts w:asciiTheme="majorBidi" w:hAnsiTheme="majorBidi" w:cstheme="majorBidi"/>
          <w:szCs w:val="24"/>
          <w:lang w:val="en-US"/>
        </w:rPr>
      </w:pPr>
      <w:r>
        <w:rPr>
          <w:rFonts w:asciiTheme="majorBidi" w:hAnsiTheme="majorBidi" w:cstheme="majorBidi"/>
          <w:szCs w:val="24"/>
          <w:lang w:val="en-US"/>
        </w:rPr>
        <w:t>T</w:t>
      </w:r>
      <w:r w:rsidRPr="00C7700E">
        <w:rPr>
          <w:rFonts w:asciiTheme="majorBidi" w:hAnsiTheme="majorBidi" w:cstheme="majorBidi"/>
          <w:szCs w:val="24"/>
          <w:lang w:val="en-US"/>
        </w:rPr>
        <w:t xml:space="preserve">he findings indicate that, amid economic uncertainty in 2026, safe-haven perception is the most dominant factor influencing Generation Z’s </w:t>
      </w:r>
      <w:r>
        <w:rPr>
          <w:rFonts w:asciiTheme="majorBidi" w:hAnsiTheme="majorBidi" w:cstheme="majorBidi"/>
          <w:szCs w:val="24"/>
          <w:lang w:val="en-US"/>
        </w:rPr>
        <w:t>interest in</w:t>
      </w:r>
      <w:r w:rsidRPr="00C7700E">
        <w:rPr>
          <w:rFonts w:asciiTheme="majorBidi" w:hAnsiTheme="majorBidi" w:cstheme="majorBidi"/>
          <w:szCs w:val="24"/>
          <w:lang w:val="en-US"/>
        </w:rPr>
        <w:t xml:space="preserve"> gold</w:t>
      </w:r>
      <w:r>
        <w:rPr>
          <w:rFonts w:asciiTheme="majorBidi" w:hAnsiTheme="majorBidi" w:cstheme="majorBidi"/>
          <w:szCs w:val="24"/>
          <w:lang w:val="en-US"/>
        </w:rPr>
        <w:t xml:space="preserve"> </w:t>
      </w:r>
      <w:proofErr w:type="spellStart"/>
      <w:r>
        <w:rPr>
          <w:rFonts w:asciiTheme="majorBidi" w:hAnsiTheme="majorBidi" w:cstheme="majorBidi"/>
          <w:szCs w:val="24"/>
          <w:lang w:val="en-US"/>
        </w:rPr>
        <w:t>invesment</w:t>
      </w:r>
      <w:proofErr w:type="spellEnd"/>
      <w:r w:rsidRPr="00C7700E">
        <w:rPr>
          <w:rFonts w:asciiTheme="majorBidi" w:hAnsiTheme="majorBidi" w:cstheme="majorBidi"/>
          <w:szCs w:val="24"/>
          <w:lang w:val="en-US"/>
        </w:rPr>
        <w:t xml:space="preserve">. Although rising gold prices do not have a statistically significant partial effect, the F-test demonstrates that rising gold prices and safe-haven perception jointly have a significant effect on gold investment </w:t>
      </w:r>
      <w:r>
        <w:rPr>
          <w:rFonts w:asciiTheme="majorBidi" w:hAnsiTheme="majorBidi" w:cstheme="majorBidi"/>
          <w:szCs w:val="24"/>
          <w:lang w:val="en-US"/>
        </w:rPr>
        <w:t>interest</w:t>
      </w:r>
      <w:r w:rsidRPr="00C7700E">
        <w:rPr>
          <w:rFonts w:asciiTheme="majorBidi" w:hAnsiTheme="majorBidi" w:cstheme="majorBidi"/>
          <w:szCs w:val="24"/>
          <w:lang w:val="en-US"/>
        </w:rPr>
        <w:t>, with the model explaining 62.1% of the variance in investment i</w:t>
      </w:r>
      <w:r>
        <w:rPr>
          <w:rFonts w:asciiTheme="majorBidi" w:hAnsiTheme="majorBidi" w:cstheme="majorBidi"/>
          <w:szCs w:val="24"/>
          <w:lang w:val="en-US"/>
        </w:rPr>
        <w:t>nterest</w:t>
      </w:r>
      <w:r w:rsidRPr="00C7700E">
        <w:rPr>
          <w:rFonts w:asciiTheme="majorBidi" w:hAnsiTheme="majorBidi" w:cstheme="majorBidi"/>
          <w:szCs w:val="24"/>
          <w:lang w:val="en-US"/>
        </w:rPr>
        <w:t xml:space="preserve">. These findings reinforce Economic Uncertainty Theory by demonstrating that economic uncertainty can encourage investors to </w:t>
      </w:r>
      <w:proofErr w:type="spellStart"/>
      <w:r w:rsidRPr="00C7700E">
        <w:rPr>
          <w:rFonts w:asciiTheme="majorBidi" w:hAnsiTheme="majorBidi" w:cstheme="majorBidi"/>
          <w:szCs w:val="24"/>
          <w:lang w:val="en-US"/>
        </w:rPr>
        <w:t>favour</w:t>
      </w:r>
      <w:proofErr w:type="spellEnd"/>
      <w:r w:rsidRPr="00C7700E">
        <w:rPr>
          <w:rFonts w:asciiTheme="majorBidi" w:hAnsiTheme="majorBidi" w:cstheme="majorBidi"/>
          <w:szCs w:val="24"/>
          <w:lang w:val="en-US"/>
        </w:rPr>
        <w:t xml:space="preserve"> assets perceived as safer. Furthermore, the findings suggest that applying Demand Theory to investment assets such as gold requires consideration of gold’s function as a store of value and safe-haven asset. Investment decisions are therefore shaped not only by price movements but also by investors’ beliefs about gold’s ability to preserve wealth and mitigate economic risk.</w:t>
      </w:r>
    </w:p>
    <w:p w14:paraId="314C92C4" w14:textId="77777777" w:rsidR="00A558AD" w:rsidRPr="00F06440" w:rsidRDefault="00A558AD" w:rsidP="00623A21">
      <w:pPr>
        <w:spacing w:after="0"/>
        <w:ind w:firstLine="567"/>
        <w:jc w:val="both"/>
        <w:rPr>
          <w:rFonts w:asciiTheme="majorBidi" w:hAnsiTheme="majorBidi" w:cstheme="majorBidi"/>
          <w:szCs w:val="24"/>
          <w:lang w:val="en-US"/>
        </w:rPr>
      </w:pPr>
    </w:p>
    <w:p w14:paraId="2CF35830" w14:textId="34086465" w:rsidR="00C01622" w:rsidRPr="00F06440" w:rsidRDefault="00D738C3" w:rsidP="00623A21">
      <w:pPr>
        <w:pStyle w:val="ListParagraph"/>
        <w:numPr>
          <w:ilvl w:val="0"/>
          <w:numId w:val="1"/>
        </w:numPr>
        <w:spacing w:after="0"/>
        <w:ind w:left="0" w:hanging="426"/>
        <w:jc w:val="both"/>
        <w:rPr>
          <w:rFonts w:asciiTheme="majorBidi" w:hAnsiTheme="majorBidi" w:cstheme="majorBidi"/>
          <w:b/>
          <w:bCs/>
          <w:szCs w:val="24"/>
        </w:rPr>
      </w:pPr>
      <w:r>
        <w:rPr>
          <w:rFonts w:asciiTheme="majorBidi" w:hAnsiTheme="majorBidi" w:cstheme="majorBidi"/>
          <w:b/>
          <w:bCs/>
          <w:szCs w:val="24"/>
        </w:rPr>
        <w:t>Conclusion</w:t>
      </w:r>
    </w:p>
    <w:p w14:paraId="0B654B9F" w14:textId="29C1DCA4" w:rsidR="00D738C3" w:rsidRPr="00BD16CE" w:rsidRDefault="00D738C3" w:rsidP="00623A21">
      <w:pPr>
        <w:spacing w:after="0"/>
        <w:ind w:firstLine="567"/>
        <w:jc w:val="both"/>
        <w:rPr>
          <w:rFonts w:asciiTheme="majorBidi" w:hAnsiTheme="majorBidi" w:cstheme="majorBidi"/>
          <w:color w:val="000000"/>
          <w:szCs w:val="24"/>
          <w:lang w:val="en-US"/>
        </w:rPr>
      </w:pPr>
      <w:r>
        <w:rPr>
          <w:rFonts w:asciiTheme="majorBidi" w:hAnsiTheme="majorBidi" w:cstheme="majorBidi"/>
          <w:color w:val="000000"/>
          <w:szCs w:val="24"/>
          <w:lang w:val="en-US"/>
        </w:rPr>
        <w:t>R</w:t>
      </w:r>
      <w:r w:rsidRPr="00D738C3">
        <w:rPr>
          <w:rFonts w:asciiTheme="majorBidi" w:hAnsiTheme="majorBidi" w:cstheme="majorBidi"/>
          <w:color w:val="000000"/>
          <w:szCs w:val="24"/>
          <w:lang w:val="en-US"/>
        </w:rPr>
        <w:t xml:space="preserve">ising gold prices do not have a statistically significant effect on Generation Z’s </w:t>
      </w:r>
      <w:r>
        <w:rPr>
          <w:rFonts w:asciiTheme="majorBidi" w:hAnsiTheme="majorBidi" w:cstheme="majorBidi"/>
          <w:color w:val="000000"/>
          <w:szCs w:val="24"/>
          <w:lang w:val="en-US"/>
        </w:rPr>
        <w:t>interest in</w:t>
      </w:r>
      <w:r w:rsidRPr="00D738C3">
        <w:rPr>
          <w:rFonts w:asciiTheme="majorBidi" w:hAnsiTheme="majorBidi" w:cstheme="majorBidi"/>
          <w:color w:val="000000"/>
          <w:szCs w:val="24"/>
          <w:lang w:val="en-US"/>
        </w:rPr>
        <w:t xml:space="preserve"> gold</w:t>
      </w:r>
      <w:r>
        <w:rPr>
          <w:rFonts w:asciiTheme="majorBidi" w:hAnsiTheme="majorBidi" w:cstheme="majorBidi"/>
          <w:color w:val="000000"/>
          <w:szCs w:val="24"/>
          <w:lang w:val="en-US"/>
        </w:rPr>
        <w:t xml:space="preserve"> investment</w:t>
      </w:r>
      <w:r w:rsidRPr="00D738C3">
        <w:rPr>
          <w:rFonts w:asciiTheme="majorBidi" w:hAnsiTheme="majorBidi" w:cstheme="majorBidi"/>
          <w:color w:val="000000"/>
          <w:szCs w:val="24"/>
          <w:lang w:val="en-US"/>
        </w:rPr>
        <w:t xml:space="preserve">, </w:t>
      </w:r>
      <w:r>
        <w:rPr>
          <w:rFonts w:asciiTheme="majorBidi" w:hAnsiTheme="majorBidi" w:cstheme="majorBidi"/>
          <w:color w:val="000000"/>
          <w:szCs w:val="24"/>
          <w:lang w:val="en-US"/>
        </w:rPr>
        <w:t>which indicates</w:t>
      </w:r>
      <w:r w:rsidRPr="00D738C3">
        <w:rPr>
          <w:rFonts w:asciiTheme="majorBidi" w:hAnsiTheme="majorBidi" w:cstheme="majorBidi"/>
          <w:color w:val="000000"/>
          <w:szCs w:val="24"/>
          <w:lang w:val="en-US"/>
        </w:rPr>
        <w:t xml:space="preserve"> that price movements are not a primary factor driving their investment </w:t>
      </w:r>
      <w:r>
        <w:rPr>
          <w:rFonts w:asciiTheme="majorBidi" w:hAnsiTheme="majorBidi" w:cstheme="majorBidi"/>
          <w:color w:val="000000"/>
          <w:szCs w:val="24"/>
          <w:lang w:val="en-US"/>
        </w:rPr>
        <w:t>interest.</w:t>
      </w:r>
      <w:r w:rsidRPr="00D738C3">
        <w:rPr>
          <w:rFonts w:asciiTheme="majorBidi" w:hAnsiTheme="majorBidi" w:cstheme="majorBidi"/>
          <w:color w:val="000000"/>
          <w:szCs w:val="24"/>
          <w:lang w:val="en-US"/>
        </w:rPr>
        <w:t xml:space="preserve"> In contrast, safe-haven perception has a positive and statistically significant effect on the </w:t>
      </w:r>
      <w:r>
        <w:rPr>
          <w:rFonts w:asciiTheme="majorBidi" w:hAnsiTheme="majorBidi" w:cstheme="majorBidi"/>
          <w:color w:val="000000"/>
          <w:szCs w:val="24"/>
          <w:lang w:val="en-US"/>
        </w:rPr>
        <w:t>interest in investing</w:t>
      </w:r>
      <w:r w:rsidRPr="00D738C3">
        <w:rPr>
          <w:rFonts w:asciiTheme="majorBidi" w:hAnsiTheme="majorBidi" w:cstheme="majorBidi"/>
          <w:color w:val="000000"/>
          <w:szCs w:val="24"/>
          <w:lang w:val="en-US"/>
        </w:rPr>
        <w:t xml:space="preserve"> in gold. The stronger Generation Z’s belief that gold can preserve wealth and mitigate investment risks amid economic uncertainty, the greater their </w:t>
      </w:r>
      <w:r>
        <w:rPr>
          <w:rFonts w:asciiTheme="majorBidi" w:hAnsiTheme="majorBidi" w:cstheme="majorBidi"/>
          <w:color w:val="000000"/>
          <w:szCs w:val="24"/>
          <w:lang w:val="en-US"/>
        </w:rPr>
        <w:t>interest in</w:t>
      </w:r>
      <w:r w:rsidRPr="00D738C3">
        <w:rPr>
          <w:rFonts w:asciiTheme="majorBidi" w:hAnsiTheme="majorBidi" w:cstheme="majorBidi"/>
          <w:color w:val="000000"/>
          <w:szCs w:val="24"/>
          <w:lang w:val="en-US"/>
        </w:rPr>
        <w:t xml:space="preserve"> gold</w:t>
      </w:r>
      <w:r>
        <w:rPr>
          <w:rFonts w:asciiTheme="majorBidi" w:hAnsiTheme="majorBidi" w:cstheme="majorBidi"/>
          <w:color w:val="000000"/>
          <w:szCs w:val="24"/>
          <w:lang w:val="en-US"/>
        </w:rPr>
        <w:t xml:space="preserve"> investment</w:t>
      </w:r>
      <w:r w:rsidRPr="00D738C3">
        <w:rPr>
          <w:rFonts w:asciiTheme="majorBidi" w:hAnsiTheme="majorBidi" w:cstheme="majorBidi"/>
          <w:color w:val="000000"/>
          <w:szCs w:val="24"/>
          <w:lang w:val="en-US"/>
        </w:rPr>
        <w:t>. Furthermore, rising gold prices and safe-haven perception jointly have a significant effect on gold investment i</w:t>
      </w:r>
      <w:r>
        <w:rPr>
          <w:rFonts w:asciiTheme="majorBidi" w:hAnsiTheme="majorBidi" w:cstheme="majorBidi"/>
          <w:color w:val="000000"/>
          <w:szCs w:val="24"/>
          <w:lang w:val="en-US"/>
        </w:rPr>
        <w:t>nterest</w:t>
      </w:r>
      <w:r w:rsidRPr="00D738C3">
        <w:rPr>
          <w:rFonts w:asciiTheme="majorBidi" w:hAnsiTheme="majorBidi" w:cstheme="majorBidi"/>
          <w:color w:val="000000"/>
          <w:szCs w:val="24"/>
          <w:lang w:val="en-US"/>
        </w:rPr>
        <w:t>, with safe-haven perception emerging as the most dominant factor shaping Generation Z’s investment i</w:t>
      </w:r>
      <w:r>
        <w:rPr>
          <w:rFonts w:asciiTheme="majorBidi" w:hAnsiTheme="majorBidi" w:cstheme="majorBidi"/>
          <w:color w:val="000000"/>
          <w:szCs w:val="24"/>
          <w:lang w:val="en-US"/>
        </w:rPr>
        <w:t>nterest</w:t>
      </w:r>
      <w:r w:rsidRPr="00D738C3">
        <w:rPr>
          <w:rFonts w:asciiTheme="majorBidi" w:hAnsiTheme="majorBidi" w:cstheme="majorBidi"/>
          <w:color w:val="000000"/>
          <w:szCs w:val="24"/>
          <w:lang w:val="en-US"/>
        </w:rPr>
        <w:t>.</w:t>
      </w:r>
    </w:p>
    <w:p w14:paraId="57F96D03" w14:textId="5AC19413" w:rsidR="004663C8" w:rsidRDefault="004663C8" w:rsidP="00623A21">
      <w:pPr>
        <w:spacing w:after="0"/>
        <w:ind w:firstLine="567"/>
        <w:jc w:val="both"/>
        <w:rPr>
          <w:rFonts w:asciiTheme="majorBidi" w:hAnsiTheme="majorBidi" w:cstheme="majorBidi"/>
          <w:color w:val="000000"/>
          <w:szCs w:val="24"/>
          <w:lang w:val="en-US"/>
        </w:rPr>
      </w:pPr>
      <w:proofErr w:type="spellStart"/>
      <w:r w:rsidRPr="004663C8">
        <w:rPr>
          <w:rFonts w:asciiTheme="majorBidi" w:hAnsiTheme="majorBidi" w:cstheme="majorBidi"/>
          <w:color w:val="000000"/>
          <w:szCs w:val="24"/>
          <w:lang w:val="en-US"/>
        </w:rPr>
        <w:t>heoretically</w:t>
      </w:r>
      <w:proofErr w:type="spellEnd"/>
      <w:r w:rsidRPr="004663C8">
        <w:rPr>
          <w:rFonts w:asciiTheme="majorBidi" w:hAnsiTheme="majorBidi" w:cstheme="majorBidi"/>
          <w:color w:val="000000"/>
          <w:szCs w:val="24"/>
          <w:lang w:val="en-US"/>
        </w:rPr>
        <w:t>, this study reinforces the Theory of Planned Behavior and Safe-Haven Theory by demonstrating that perceptions of gold as a safe-haven asset play a more significant role in shaping Generation Z’s investment inte</w:t>
      </w:r>
      <w:r>
        <w:rPr>
          <w:rFonts w:asciiTheme="majorBidi" w:hAnsiTheme="majorBidi" w:cstheme="majorBidi"/>
          <w:color w:val="000000"/>
          <w:szCs w:val="24"/>
          <w:lang w:val="en-US"/>
        </w:rPr>
        <w:t>rest</w:t>
      </w:r>
      <w:r w:rsidRPr="004663C8">
        <w:rPr>
          <w:rFonts w:asciiTheme="majorBidi" w:hAnsiTheme="majorBidi" w:cstheme="majorBidi"/>
          <w:color w:val="000000"/>
          <w:szCs w:val="24"/>
          <w:lang w:val="en-US"/>
        </w:rPr>
        <w:t xml:space="preserve"> than rising gold prices. The findings contribute to the investment </w:t>
      </w:r>
      <w:proofErr w:type="spellStart"/>
      <w:r w:rsidRPr="004663C8">
        <w:rPr>
          <w:rFonts w:asciiTheme="majorBidi" w:hAnsiTheme="majorBidi" w:cstheme="majorBidi"/>
          <w:color w:val="000000"/>
          <w:szCs w:val="24"/>
          <w:lang w:val="en-US"/>
        </w:rPr>
        <w:t>behaviour</w:t>
      </w:r>
      <w:proofErr w:type="spellEnd"/>
      <w:r w:rsidRPr="004663C8">
        <w:rPr>
          <w:rFonts w:asciiTheme="majorBidi" w:hAnsiTheme="majorBidi" w:cstheme="majorBidi"/>
          <w:color w:val="000000"/>
          <w:szCs w:val="24"/>
          <w:lang w:val="en-US"/>
        </w:rPr>
        <w:t xml:space="preserve"> literature by highlighting the importance of perceived wealth protection amid economic uncertainty. Practically, financial institutions, gold investment providers, and </w:t>
      </w:r>
      <w:r>
        <w:rPr>
          <w:rFonts w:asciiTheme="majorBidi" w:hAnsiTheme="majorBidi" w:cstheme="majorBidi"/>
          <w:color w:val="000000"/>
          <w:szCs w:val="24"/>
          <w:lang w:val="en-US"/>
        </w:rPr>
        <w:t>stakeholders</w:t>
      </w:r>
      <w:r w:rsidRPr="004663C8">
        <w:rPr>
          <w:rFonts w:asciiTheme="majorBidi" w:hAnsiTheme="majorBidi" w:cstheme="majorBidi"/>
          <w:color w:val="000000"/>
          <w:szCs w:val="24"/>
          <w:lang w:val="en-US"/>
        </w:rPr>
        <w:t xml:space="preserve"> should strengthen financial education on gold’s role as a safe haven, store of value, and portfolio diversification instrument, rather than focusing solely on price increases.</w:t>
      </w:r>
      <w:r>
        <w:rPr>
          <w:rFonts w:asciiTheme="majorBidi" w:hAnsiTheme="majorBidi" w:cstheme="majorBidi"/>
          <w:color w:val="000000"/>
          <w:szCs w:val="24"/>
          <w:lang w:val="en-US"/>
        </w:rPr>
        <w:t xml:space="preserve"> </w:t>
      </w:r>
      <w:r w:rsidRPr="004663C8">
        <w:rPr>
          <w:rFonts w:asciiTheme="majorBidi" w:hAnsiTheme="majorBidi" w:cstheme="majorBidi"/>
          <w:color w:val="000000"/>
          <w:szCs w:val="24"/>
          <w:lang w:val="en-US"/>
        </w:rPr>
        <w:t xml:space="preserve">These efforts are expected to foster more informed and positive perceptions of gold investment </w:t>
      </w:r>
      <w:r>
        <w:rPr>
          <w:rFonts w:asciiTheme="majorBidi" w:hAnsiTheme="majorBidi" w:cstheme="majorBidi"/>
          <w:color w:val="000000"/>
          <w:szCs w:val="24"/>
          <w:lang w:val="en-US"/>
        </w:rPr>
        <w:t xml:space="preserve">which can eventually </w:t>
      </w:r>
      <w:r w:rsidRPr="004663C8">
        <w:rPr>
          <w:rFonts w:asciiTheme="majorBidi" w:hAnsiTheme="majorBidi" w:cstheme="majorBidi"/>
          <w:color w:val="000000"/>
          <w:szCs w:val="24"/>
          <w:lang w:val="en-US"/>
        </w:rPr>
        <w:t>strengthen investment inte</w:t>
      </w:r>
      <w:r>
        <w:rPr>
          <w:rFonts w:asciiTheme="majorBidi" w:hAnsiTheme="majorBidi" w:cstheme="majorBidi"/>
          <w:color w:val="000000"/>
          <w:szCs w:val="24"/>
          <w:lang w:val="en-US"/>
        </w:rPr>
        <w:t>rest</w:t>
      </w:r>
      <w:r w:rsidRPr="004663C8">
        <w:rPr>
          <w:rFonts w:asciiTheme="majorBidi" w:hAnsiTheme="majorBidi" w:cstheme="majorBidi"/>
          <w:color w:val="000000"/>
          <w:szCs w:val="24"/>
          <w:lang w:val="en-US"/>
        </w:rPr>
        <w:t>, particularly among Generation Z.</w:t>
      </w:r>
    </w:p>
    <w:p w14:paraId="4B40D17F" w14:textId="29796565" w:rsidR="004663C8" w:rsidRDefault="004663C8" w:rsidP="00623A21">
      <w:pPr>
        <w:spacing w:after="0"/>
        <w:ind w:firstLine="567"/>
        <w:jc w:val="both"/>
        <w:rPr>
          <w:rFonts w:asciiTheme="majorBidi" w:hAnsiTheme="majorBidi" w:cstheme="majorBidi"/>
          <w:color w:val="000000"/>
          <w:szCs w:val="24"/>
        </w:rPr>
      </w:pPr>
      <w:r w:rsidRPr="004663C8">
        <w:rPr>
          <w:rFonts w:asciiTheme="majorBidi" w:hAnsiTheme="majorBidi" w:cstheme="majorBidi"/>
          <w:color w:val="000000"/>
          <w:szCs w:val="24"/>
        </w:rPr>
        <w:lastRenderedPageBreak/>
        <w:t xml:space="preserve">This study has several limitations. First, the relatively small sample of 35 respondents limits the generalisability of the findings. Second, the study focused solely on Generation Z in Bone Regency, which may not represent other regions. Third, the study examined only rising gold prices and safe-haven perception, while gold investment </w:t>
      </w:r>
      <w:r>
        <w:rPr>
          <w:rFonts w:asciiTheme="majorBidi" w:hAnsiTheme="majorBidi" w:cstheme="majorBidi"/>
          <w:color w:val="000000"/>
          <w:szCs w:val="24"/>
        </w:rPr>
        <w:t>interest</w:t>
      </w:r>
      <w:r w:rsidRPr="004663C8">
        <w:rPr>
          <w:rFonts w:asciiTheme="majorBidi" w:hAnsiTheme="majorBidi" w:cstheme="majorBidi"/>
          <w:color w:val="000000"/>
          <w:szCs w:val="24"/>
        </w:rPr>
        <w:t xml:space="preserve"> may also be influenced by factors such as financial literacy, income, risk perception, access to digital investment platforms, and trust in investment institutions. </w:t>
      </w:r>
      <w:r>
        <w:rPr>
          <w:rFonts w:asciiTheme="majorBidi" w:hAnsiTheme="majorBidi" w:cstheme="majorBidi"/>
          <w:color w:val="000000"/>
          <w:szCs w:val="24"/>
        </w:rPr>
        <w:t>Therefore, f</w:t>
      </w:r>
      <w:r w:rsidRPr="004663C8">
        <w:rPr>
          <w:rFonts w:asciiTheme="majorBidi" w:hAnsiTheme="majorBidi" w:cstheme="majorBidi"/>
          <w:color w:val="000000"/>
          <w:szCs w:val="24"/>
        </w:rPr>
        <w:t>uture research should employ larger samples, broader geographical coverage, and additional relevant variables to provide more comprehensive findings with greater generalisability.</w:t>
      </w:r>
    </w:p>
    <w:p w14:paraId="61A72FC9" w14:textId="77777777" w:rsidR="00A558AD" w:rsidRPr="00A558AD" w:rsidRDefault="00A558AD" w:rsidP="00623A21">
      <w:pPr>
        <w:spacing w:after="0"/>
        <w:ind w:firstLine="567"/>
        <w:jc w:val="both"/>
        <w:rPr>
          <w:rFonts w:asciiTheme="majorBidi" w:hAnsiTheme="majorBidi" w:cstheme="majorBidi"/>
          <w:color w:val="000000"/>
          <w:szCs w:val="24"/>
          <w:lang w:val="en-US"/>
        </w:rPr>
      </w:pPr>
    </w:p>
    <w:p w14:paraId="5EFE0724" w14:textId="69DDAA17" w:rsidR="00C01622" w:rsidRPr="00F06440" w:rsidRDefault="004663C8" w:rsidP="00260A0C">
      <w:pPr>
        <w:spacing w:after="0" w:line="360" w:lineRule="auto"/>
        <w:jc w:val="both"/>
        <w:rPr>
          <w:rFonts w:asciiTheme="majorBidi" w:hAnsiTheme="majorBidi" w:cstheme="majorBidi"/>
          <w:b/>
          <w:bCs/>
          <w:szCs w:val="24"/>
        </w:rPr>
      </w:pPr>
      <w:r>
        <w:rPr>
          <w:rFonts w:asciiTheme="majorBidi" w:hAnsiTheme="majorBidi" w:cstheme="majorBidi"/>
          <w:b/>
          <w:bCs/>
          <w:szCs w:val="24"/>
        </w:rPr>
        <w:t>References</w:t>
      </w:r>
    </w:p>
    <w:p w14:paraId="58B357A0" w14:textId="69494853" w:rsidR="008E15B8" w:rsidRPr="008E15B8" w:rsidRDefault="00F06440" w:rsidP="00623A21">
      <w:pPr>
        <w:widowControl w:val="0"/>
        <w:autoSpaceDE w:val="0"/>
        <w:autoSpaceDN w:val="0"/>
        <w:adjustRightInd w:val="0"/>
        <w:spacing w:after="0" w:line="240" w:lineRule="auto"/>
        <w:ind w:left="480" w:hanging="480"/>
        <w:jc w:val="both"/>
        <w:rPr>
          <w:rFonts w:cs="Times New Roman"/>
          <w:noProof/>
        </w:rPr>
      </w:pPr>
      <w:r w:rsidRPr="00F06440">
        <w:rPr>
          <w:rFonts w:asciiTheme="majorBidi" w:hAnsiTheme="majorBidi" w:cstheme="majorBidi"/>
          <w:szCs w:val="24"/>
        </w:rPr>
        <w:fldChar w:fldCharType="begin" w:fldLock="1"/>
      </w:r>
      <w:r w:rsidRPr="00F06440">
        <w:rPr>
          <w:rFonts w:asciiTheme="majorBidi" w:hAnsiTheme="majorBidi" w:cstheme="majorBidi"/>
          <w:szCs w:val="24"/>
        </w:rPr>
        <w:instrText xml:space="preserve">ADDIN Mendeley Bibliography CSL_BIBLIOGRAPHY </w:instrText>
      </w:r>
      <w:r w:rsidRPr="00F06440">
        <w:rPr>
          <w:rFonts w:asciiTheme="majorBidi" w:hAnsiTheme="majorBidi" w:cstheme="majorBidi"/>
          <w:szCs w:val="24"/>
        </w:rPr>
        <w:fldChar w:fldCharType="separate"/>
      </w:r>
      <w:r w:rsidR="008E15B8" w:rsidRPr="008E15B8">
        <w:rPr>
          <w:rFonts w:cs="Times New Roman"/>
          <w:noProof/>
        </w:rPr>
        <w:t xml:space="preserve">Aan Ainur. (2024). Pengaruh ketidakpastian ekonomi global terhadap inflasi, kurs,. </w:t>
      </w:r>
      <w:r w:rsidR="008E15B8" w:rsidRPr="008E15B8">
        <w:rPr>
          <w:rFonts w:cs="Times New Roman"/>
          <w:i/>
          <w:iCs/>
          <w:noProof/>
        </w:rPr>
        <w:t>Jurnal Ekonomi Perjuangan ( JUMPER )</w:t>
      </w:r>
      <w:r w:rsidR="008E15B8" w:rsidRPr="008E15B8">
        <w:rPr>
          <w:rFonts w:cs="Times New Roman"/>
          <w:noProof/>
        </w:rPr>
        <w:t xml:space="preserve">, </w:t>
      </w:r>
      <w:r w:rsidR="008E15B8" w:rsidRPr="008E15B8">
        <w:rPr>
          <w:rFonts w:cs="Times New Roman"/>
          <w:i/>
          <w:iCs/>
          <w:noProof/>
        </w:rPr>
        <w:t>6</w:t>
      </w:r>
      <w:r w:rsidR="008E15B8" w:rsidRPr="008E15B8">
        <w:rPr>
          <w:rFonts w:cs="Times New Roman"/>
          <w:noProof/>
        </w:rPr>
        <w:t>(1), 43–54.</w:t>
      </w:r>
    </w:p>
    <w:p w14:paraId="73358524" w14:textId="77777777" w:rsidR="008E15B8" w:rsidRPr="008E15B8" w:rsidRDefault="008E15B8" w:rsidP="00623A21">
      <w:pPr>
        <w:widowControl w:val="0"/>
        <w:autoSpaceDE w:val="0"/>
        <w:autoSpaceDN w:val="0"/>
        <w:adjustRightInd w:val="0"/>
        <w:spacing w:after="0" w:line="240" w:lineRule="auto"/>
        <w:ind w:left="480" w:hanging="480"/>
        <w:jc w:val="both"/>
        <w:rPr>
          <w:rFonts w:cs="Times New Roman"/>
          <w:noProof/>
        </w:rPr>
      </w:pPr>
      <w:r w:rsidRPr="008E15B8">
        <w:rPr>
          <w:rFonts w:cs="Times New Roman"/>
          <w:noProof/>
        </w:rPr>
        <w:t xml:space="preserve">Abdul Hamid Habbe, Mediaty, Andi Nur Sakinah, Abdul Wahid, Amalia Indah Pratama Mallisa, &amp; M. R. D. (2025). Do Gold Prices Influence Generation Z’s Investment Motivation? Evidence from Indonesia. </w:t>
      </w:r>
      <w:r w:rsidRPr="008E15B8">
        <w:rPr>
          <w:rFonts w:cs="Times New Roman"/>
          <w:i/>
          <w:iCs/>
          <w:noProof/>
        </w:rPr>
        <w:t>Hasanuddin Economics and Business Review</w:t>
      </w:r>
      <w:r w:rsidRPr="008E15B8">
        <w:rPr>
          <w:rFonts w:cs="Times New Roman"/>
          <w:noProof/>
        </w:rPr>
        <w:t xml:space="preserve">, </w:t>
      </w:r>
      <w:r w:rsidRPr="008E15B8">
        <w:rPr>
          <w:rFonts w:cs="Times New Roman"/>
          <w:i/>
          <w:iCs/>
          <w:noProof/>
        </w:rPr>
        <w:t>9</w:t>
      </w:r>
      <w:r w:rsidRPr="008E15B8">
        <w:rPr>
          <w:rFonts w:cs="Times New Roman"/>
          <w:noProof/>
        </w:rPr>
        <w:t>(2), 127–140. https://doi.org/10.26487/hebr.v9i2.6478</w:t>
      </w:r>
    </w:p>
    <w:p w14:paraId="6741A51F" w14:textId="550F210D" w:rsidR="008E15B8" w:rsidRPr="008E15B8" w:rsidRDefault="00CB5EE1" w:rsidP="00623A21">
      <w:pPr>
        <w:widowControl w:val="0"/>
        <w:autoSpaceDE w:val="0"/>
        <w:autoSpaceDN w:val="0"/>
        <w:adjustRightInd w:val="0"/>
        <w:spacing w:after="0" w:line="240" w:lineRule="auto"/>
        <w:ind w:left="480" w:hanging="480"/>
        <w:jc w:val="both"/>
        <w:rPr>
          <w:rFonts w:cs="Times New Roman"/>
          <w:noProof/>
        </w:rPr>
      </w:pPr>
      <w:r w:rsidRPr="008E15B8">
        <w:rPr>
          <w:rFonts w:cs="Times New Roman"/>
          <w:noProof/>
        </w:rPr>
        <w:t xml:space="preserve">Atiqah Athi’ulhaq. (2023). </w:t>
      </w:r>
      <w:r w:rsidRPr="008E15B8">
        <w:rPr>
          <w:rFonts w:cs="Times New Roman"/>
          <w:i/>
          <w:iCs/>
          <w:noProof/>
        </w:rPr>
        <w:t>Pengaruh Pengetahuan, Keamanan Dan Persepsi Risiko Investasi Terhadap Minat Generasi Z Dalam Berinvestasi Emas Digital: Studi Pada E-Mas Bsi Mobile</w:t>
      </w:r>
      <w:r w:rsidRPr="008E15B8">
        <w:rPr>
          <w:rFonts w:cs="Times New Roman"/>
          <w:noProof/>
        </w:rPr>
        <w:t>. Universitas Islam Indonesia Yogyakarta.</w:t>
      </w:r>
    </w:p>
    <w:p w14:paraId="5C687798" w14:textId="77777777" w:rsidR="008E15B8" w:rsidRPr="008E15B8" w:rsidRDefault="008E15B8" w:rsidP="00623A21">
      <w:pPr>
        <w:widowControl w:val="0"/>
        <w:autoSpaceDE w:val="0"/>
        <w:autoSpaceDN w:val="0"/>
        <w:adjustRightInd w:val="0"/>
        <w:spacing w:after="0" w:line="240" w:lineRule="auto"/>
        <w:ind w:left="480" w:hanging="480"/>
        <w:jc w:val="both"/>
        <w:rPr>
          <w:rFonts w:cs="Times New Roman"/>
          <w:noProof/>
        </w:rPr>
      </w:pPr>
      <w:r w:rsidRPr="008E15B8">
        <w:rPr>
          <w:rFonts w:cs="Times New Roman"/>
          <w:noProof/>
        </w:rPr>
        <w:t xml:space="preserve">Badan Pusat Statistik. (2024). </w:t>
      </w:r>
      <w:r w:rsidRPr="008E15B8">
        <w:rPr>
          <w:rFonts w:cs="Times New Roman"/>
          <w:i/>
          <w:iCs/>
          <w:noProof/>
        </w:rPr>
        <w:t>Jumlah Penduduk Menurut Kelompok Umur dan Jenis Kelamin di Kabupaten Bone, 2024</w:t>
      </w:r>
      <w:r w:rsidRPr="008E15B8">
        <w:rPr>
          <w:rFonts w:cs="Times New Roman"/>
          <w:noProof/>
        </w:rPr>
        <w:t>. Badan Pusat Statistik Kabupaten Bone. https://bonekab.bps.go.id/id/statistics-table/3/WVc0MGEyMXBkVFUxY25KeE9HdDZkbTQzWkVkb1p6MDkjMw==/population-by-age-groups-and-sex--thousand--in-bone-regency--2020.html</w:t>
      </w:r>
    </w:p>
    <w:p w14:paraId="2EC0DA30" w14:textId="77777777" w:rsidR="008E15B8" w:rsidRPr="008E15B8" w:rsidRDefault="008E15B8" w:rsidP="00623A21">
      <w:pPr>
        <w:widowControl w:val="0"/>
        <w:autoSpaceDE w:val="0"/>
        <w:autoSpaceDN w:val="0"/>
        <w:adjustRightInd w:val="0"/>
        <w:spacing w:after="0" w:line="240" w:lineRule="auto"/>
        <w:ind w:left="480" w:hanging="480"/>
        <w:jc w:val="both"/>
        <w:rPr>
          <w:rFonts w:cs="Times New Roman"/>
          <w:noProof/>
        </w:rPr>
      </w:pPr>
      <w:r w:rsidRPr="008E15B8">
        <w:rPr>
          <w:rFonts w:cs="Times New Roman"/>
          <w:noProof/>
        </w:rPr>
        <w:t xml:space="preserve">Bank of America. (2024). </w:t>
      </w:r>
      <w:r w:rsidRPr="008E15B8">
        <w:rPr>
          <w:rFonts w:cs="Times New Roman"/>
          <w:i/>
          <w:iCs/>
          <w:noProof/>
        </w:rPr>
        <w:t>Millennials and Gen Z Allocate Three Times More of Their Investment Portfolios to Alternative Investments Than Older Generations</w:t>
      </w:r>
      <w:r w:rsidRPr="008E15B8">
        <w:rPr>
          <w:rFonts w:cs="Times New Roman"/>
          <w:noProof/>
        </w:rPr>
        <w:t>. Bank of America Corporation.</w:t>
      </w:r>
    </w:p>
    <w:p w14:paraId="377F205B" w14:textId="77777777" w:rsidR="008E15B8" w:rsidRPr="008E15B8" w:rsidRDefault="008E15B8" w:rsidP="00623A21">
      <w:pPr>
        <w:widowControl w:val="0"/>
        <w:autoSpaceDE w:val="0"/>
        <w:autoSpaceDN w:val="0"/>
        <w:adjustRightInd w:val="0"/>
        <w:spacing w:after="0" w:line="240" w:lineRule="auto"/>
        <w:ind w:left="480" w:hanging="480"/>
        <w:jc w:val="both"/>
        <w:rPr>
          <w:rFonts w:cs="Times New Roman"/>
          <w:noProof/>
        </w:rPr>
      </w:pPr>
      <w:r w:rsidRPr="008E15B8">
        <w:rPr>
          <w:rFonts w:cs="Times New Roman"/>
          <w:noProof/>
        </w:rPr>
        <w:t xml:space="preserve">Baur, D. G., &amp; Lucey, B. M. (2010). Is Gold a Hedge or a Safe Haven ? An Analysis of Stocks , Bonds and Gold. </w:t>
      </w:r>
      <w:r w:rsidRPr="008E15B8">
        <w:rPr>
          <w:rFonts w:cs="Times New Roman"/>
          <w:i/>
          <w:iCs/>
          <w:noProof/>
        </w:rPr>
        <w:t>Eastern Finance Association, The Financial Review</w:t>
      </w:r>
      <w:r w:rsidRPr="008E15B8">
        <w:rPr>
          <w:rFonts w:cs="Times New Roman"/>
          <w:noProof/>
        </w:rPr>
        <w:t xml:space="preserve">, </w:t>
      </w:r>
      <w:r w:rsidRPr="008E15B8">
        <w:rPr>
          <w:rFonts w:cs="Times New Roman"/>
          <w:i/>
          <w:iCs/>
          <w:noProof/>
        </w:rPr>
        <w:t>45</w:t>
      </w:r>
      <w:r w:rsidRPr="008E15B8">
        <w:rPr>
          <w:rFonts w:cs="Times New Roman"/>
          <w:noProof/>
        </w:rPr>
        <w:t>, 217–229.</w:t>
      </w:r>
    </w:p>
    <w:p w14:paraId="23091063" w14:textId="77777777" w:rsidR="008E15B8" w:rsidRPr="008E15B8" w:rsidRDefault="008E15B8" w:rsidP="00623A21">
      <w:pPr>
        <w:widowControl w:val="0"/>
        <w:autoSpaceDE w:val="0"/>
        <w:autoSpaceDN w:val="0"/>
        <w:adjustRightInd w:val="0"/>
        <w:spacing w:after="0" w:line="240" w:lineRule="auto"/>
        <w:ind w:left="480" w:hanging="480"/>
        <w:jc w:val="both"/>
        <w:rPr>
          <w:rFonts w:cs="Times New Roman"/>
          <w:noProof/>
        </w:rPr>
      </w:pPr>
      <w:r w:rsidRPr="008E15B8">
        <w:rPr>
          <w:rFonts w:cs="Times New Roman"/>
          <w:noProof/>
        </w:rPr>
        <w:t xml:space="preserve">Baur, D. G., &amp; Mcdermott, T. K. (2010). Is gold a safe haven ? International evidence. </w:t>
      </w:r>
      <w:r w:rsidRPr="008E15B8">
        <w:rPr>
          <w:rFonts w:cs="Times New Roman"/>
          <w:i/>
          <w:iCs/>
          <w:noProof/>
        </w:rPr>
        <w:t>Journal of Banking and Finance</w:t>
      </w:r>
      <w:r w:rsidRPr="008E15B8">
        <w:rPr>
          <w:rFonts w:cs="Times New Roman"/>
          <w:noProof/>
        </w:rPr>
        <w:t xml:space="preserve">, </w:t>
      </w:r>
      <w:r w:rsidRPr="008E15B8">
        <w:rPr>
          <w:rFonts w:cs="Times New Roman"/>
          <w:i/>
          <w:iCs/>
          <w:noProof/>
        </w:rPr>
        <w:t>34</w:t>
      </w:r>
      <w:r w:rsidRPr="008E15B8">
        <w:rPr>
          <w:rFonts w:cs="Times New Roman"/>
          <w:noProof/>
        </w:rPr>
        <w:t>(8), 1886–1898. https://doi.org/10.1016/j.jbankfin.2009.12.008</w:t>
      </w:r>
    </w:p>
    <w:p w14:paraId="2DC66AD3" w14:textId="77777777" w:rsidR="008E15B8" w:rsidRPr="008E15B8" w:rsidRDefault="008E15B8" w:rsidP="00623A21">
      <w:pPr>
        <w:widowControl w:val="0"/>
        <w:autoSpaceDE w:val="0"/>
        <w:autoSpaceDN w:val="0"/>
        <w:adjustRightInd w:val="0"/>
        <w:spacing w:after="0" w:line="240" w:lineRule="auto"/>
        <w:ind w:left="480" w:hanging="480"/>
        <w:jc w:val="both"/>
        <w:rPr>
          <w:rFonts w:cs="Times New Roman"/>
          <w:noProof/>
        </w:rPr>
      </w:pPr>
      <w:r w:rsidRPr="008E15B8">
        <w:rPr>
          <w:rFonts w:cs="Times New Roman"/>
          <w:noProof/>
        </w:rPr>
        <w:t xml:space="preserve">Baur, D. G., &amp; Mcdermott, T. K. J. (2016). Why is Gold a Safe Haven ? </w:t>
      </w:r>
      <w:r w:rsidRPr="008E15B8">
        <w:rPr>
          <w:rFonts w:cs="Times New Roman"/>
          <w:i/>
          <w:iCs/>
          <w:noProof/>
        </w:rPr>
        <w:t>Journal of Behavioral and Experimental Finance</w:t>
      </w:r>
      <w:r w:rsidRPr="008E15B8">
        <w:rPr>
          <w:rFonts w:cs="Times New Roman"/>
          <w:noProof/>
        </w:rPr>
        <w:t>. https://doi.org/10.1016/j.jbef.2016.03.002</w:t>
      </w:r>
    </w:p>
    <w:p w14:paraId="2FFCF7B8" w14:textId="77777777" w:rsidR="008E15B8" w:rsidRPr="008E15B8" w:rsidRDefault="008E15B8" w:rsidP="00623A21">
      <w:pPr>
        <w:widowControl w:val="0"/>
        <w:autoSpaceDE w:val="0"/>
        <w:autoSpaceDN w:val="0"/>
        <w:adjustRightInd w:val="0"/>
        <w:spacing w:after="0" w:line="240" w:lineRule="auto"/>
        <w:ind w:left="480" w:hanging="480"/>
        <w:jc w:val="both"/>
        <w:rPr>
          <w:rFonts w:cs="Times New Roman"/>
          <w:noProof/>
        </w:rPr>
      </w:pPr>
      <w:r w:rsidRPr="008E15B8">
        <w:rPr>
          <w:rFonts w:cs="Times New Roman"/>
          <w:noProof/>
        </w:rPr>
        <w:t xml:space="preserve">Halim, A., Ompusunggu, D. P., &amp; Simbolon, T. R. (2026). Peran Emas sebagai Safe Haven di Tengah Melemahnya Rupiah dan Turunnya Daya Beli Masyarakat. </w:t>
      </w:r>
      <w:r w:rsidRPr="008E15B8">
        <w:rPr>
          <w:rFonts w:cs="Times New Roman"/>
          <w:i/>
          <w:iCs/>
          <w:noProof/>
        </w:rPr>
        <w:t>Ecoplan</w:t>
      </w:r>
      <w:r w:rsidRPr="008E15B8">
        <w:rPr>
          <w:rFonts w:cs="Times New Roman"/>
          <w:noProof/>
        </w:rPr>
        <w:t xml:space="preserve">, </w:t>
      </w:r>
      <w:r w:rsidRPr="008E15B8">
        <w:rPr>
          <w:rFonts w:cs="Times New Roman"/>
          <w:i/>
          <w:iCs/>
          <w:noProof/>
        </w:rPr>
        <w:t>9</w:t>
      </w:r>
      <w:r w:rsidRPr="008E15B8">
        <w:rPr>
          <w:rFonts w:cs="Times New Roman"/>
          <w:noProof/>
        </w:rPr>
        <w:t>(1), 1–12.</w:t>
      </w:r>
    </w:p>
    <w:p w14:paraId="16B82A3C" w14:textId="0FF16BB4" w:rsidR="008E15B8" w:rsidRPr="008E15B8" w:rsidRDefault="008E15B8" w:rsidP="00623A21">
      <w:pPr>
        <w:widowControl w:val="0"/>
        <w:autoSpaceDE w:val="0"/>
        <w:autoSpaceDN w:val="0"/>
        <w:adjustRightInd w:val="0"/>
        <w:spacing w:after="0" w:line="240" w:lineRule="auto"/>
        <w:ind w:left="480" w:hanging="480"/>
        <w:jc w:val="both"/>
        <w:rPr>
          <w:rFonts w:cs="Times New Roman"/>
          <w:noProof/>
        </w:rPr>
      </w:pPr>
      <w:r w:rsidRPr="008E15B8">
        <w:rPr>
          <w:rFonts w:cs="Times New Roman"/>
          <w:noProof/>
        </w:rPr>
        <w:t xml:space="preserve">Icek Ajzen, ‘Ajzen, I. (1991). (1991). The Theory of Planned Behavior. </w:t>
      </w:r>
      <w:r w:rsidR="00CB5EE1" w:rsidRPr="008E15B8">
        <w:rPr>
          <w:rFonts w:cs="Times New Roman"/>
          <w:i/>
          <w:iCs/>
          <w:noProof/>
        </w:rPr>
        <w:t>Organizational Behavior And Human Decision Processes</w:t>
      </w:r>
      <w:r w:rsidRPr="008E15B8">
        <w:rPr>
          <w:rFonts w:cs="Times New Roman"/>
          <w:noProof/>
        </w:rPr>
        <w:t xml:space="preserve">, </w:t>
      </w:r>
      <w:r w:rsidRPr="008E15B8">
        <w:rPr>
          <w:rFonts w:cs="Times New Roman"/>
          <w:i/>
          <w:iCs/>
          <w:noProof/>
        </w:rPr>
        <w:t>50</w:t>
      </w:r>
      <w:r w:rsidRPr="008E15B8">
        <w:rPr>
          <w:rFonts w:cs="Times New Roman"/>
          <w:noProof/>
        </w:rPr>
        <w:t>, 179–211.</w:t>
      </w:r>
    </w:p>
    <w:p w14:paraId="3238F1DA" w14:textId="377DEEAA" w:rsidR="008E15B8" w:rsidRPr="008E15B8" w:rsidRDefault="008E15B8" w:rsidP="00623A21">
      <w:pPr>
        <w:widowControl w:val="0"/>
        <w:autoSpaceDE w:val="0"/>
        <w:autoSpaceDN w:val="0"/>
        <w:adjustRightInd w:val="0"/>
        <w:spacing w:after="0" w:line="240" w:lineRule="auto"/>
        <w:ind w:left="480" w:hanging="480"/>
        <w:jc w:val="both"/>
        <w:rPr>
          <w:rFonts w:cs="Times New Roman"/>
          <w:noProof/>
        </w:rPr>
      </w:pPr>
      <w:r w:rsidRPr="008E15B8">
        <w:rPr>
          <w:rFonts w:cs="Times New Roman"/>
          <w:noProof/>
        </w:rPr>
        <w:t>Johan, I. R., &amp; Azariani, S. A. (2025). P</w:t>
      </w:r>
      <w:r w:rsidR="00CB5EE1" w:rsidRPr="008E15B8">
        <w:rPr>
          <w:rFonts w:cs="Times New Roman"/>
          <w:noProof/>
        </w:rPr>
        <w:t>ersepsi Risiko, Financial Self-Efficacydan Minat Investasi Emas Pada Generasi Z</w:t>
      </w:r>
      <w:r w:rsidRPr="008E15B8">
        <w:rPr>
          <w:rFonts w:cs="Times New Roman"/>
          <w:noProof/>
        </w:rPr>
        <w:t xml:space="preserve">. </w:t>
      </w:r>
      <w:r w:rsidRPr="008E15B8">
        <w:rPr>
          <w:rFonts w:cs="Times New Roman"/>
          <w:i/>
          <w:iCs/>
          <w:noProof/>
        </w:rPr>
        <w:t>Jur. Ilm. Kel. &amp; Kons</w:t>
      </w:r>
      <w:r w:rsidRPr="008E15B8">
        <w:rPr>
          <w:rFonts w:cs="Times New Roman"/>
          <w:noProof/>
        </w:rPr>
        <w:t xml:space="preserve">, </w:t>
      </w:r>
      <w:r w:rsidRPr="008E15B8">
        <w:rPr>
          <w:rFonts w:cs="Times New Roman"/>
          <w:i/>
          <w:iCs/>
          <w:noProof/>
        </w:rPr>
        <w:t>18</w:t>
      </w:r>
      <w:r w:rsidRPr="008E15B8">
        <w:rPr>
          <w:rFonts w:cs="Times New Roman"/>
          <w:noProof/>
        </w:rPr>
        <w:t>(1), 26–37.</w:t>
      </w:r>
    </w:p>
    <w:p w14:paraId="4DA2F88F" w14:textId="77777777" w:rsidR="008E15B8" w:rsidRPr="008E15B8" w:rsidRDefault="008E15B8" w:rsidP="00623A21">
      <w:pPr>
        <w:widowControl w:val="0"/>
        <w:autoSpaceDE w:val="0"/>
        <w:autoSpaceDN w:val="0"/>
        <w:adjustRightInd w:val="0"/>
        <w:spacing w:after="0" w:line="240" w:lineRule="auto"/>
        <w:ind w:left="480" w:hanging="480"/>
        <w:jc w:val="both"/>
        <w:rPr>
          <w:rFonts w:cs="Times New Roman"/>
          <w:noProof/>
        </w:rPr>
      </w:pPr>
      <w:r w:rsidRPr="008E15B8">
        <w:rPr>
          <w:rFonts w:cs="Times New Roman"/>
          <w:noProof/>
        </w:rPr>
        <w:t xml:space="preserve">Meyga Refina Putri Andini, M. E. (2026). Volatilitas Harga Emas sebagai Safe Haven dan Hedge di Indonesia: Model GARCH. </w:t>
      </w:r>
      <w:r w:rsidRPr="008E15B8">
        <w:rPr>
          <w:rFonts w:cs="Times New Roman"/>
          <w:i/>
          <w:iCs/>
          <w:noProof/>
        </w:rPr>
        <w:t>Jurnal Ekonomi dan Bisnis</w:t>
      </w:r>
      <w:r w:rsidRPr="008E15B8">
        <w:rPr>
          <w:rFonts w:cs="Times New Roman"/>
          <w:noProof/>
        </w:rPr>
        <w:t xml:space="preserve">, </w:t>
      </w:r>
      <w:r w:rsidRPr="008E15B8">
        <w:rPr>
          <w:rFonts w:cs="Times New Roman"/>
          <w:i/>
          <w:iCs/>
          <w:noProof/>
        </w:rPr>
        <w:t>5</w:t>
      </w:r>
      <w:r w:rsidRPr="008E15B8">
        <w:rPr>
          <w:rFonts w:cs="Times New Roman"/>
          <w:noProof/>
        </w:rPr>
        <w:t>(1), 17–27.</w:t>
      </w:r>
    </w:p>
    <w:p w14:paraId="002660EB" w14:textId="77777777" w:rsidR="008E15B8" w:rsidRPr="008E15B8" w:rsidRDefault="008E15B8" w:rsidP="00623A21">
      <w:pPr>
        <w:widowControl w:val="0"/>
        <w:autoSpaceDE w:val="0"/>
        <w:autoSpaceDN w:val="0"/>
        <w:adjustRightInd w:val="0"/>
        <w:spacing w:after="0" w:line="240" w:lineRule="auto"/>
        <w:ind w:left="480" w:hanging="480"/>
        <w:jc w:val="both"/>
        <w:rPr>
          <w:rFonts w:cs="Times New Roman"/>
          <w:noProof/>
        </w:rPr>
      </w:pPr>
      <w:r w:rsidRPr="008E15B8">
        <w:rPr>
          <w:rFonts w:cs="Times New Roman"/>
          <w:noProof/>
        </w:rPr>
        <w:t xml:space="preserve">Nicholas Appiah, Ali Jaffri, Dilmi C.W. Hettiachchi-Halpe-Kankanamalage,  and S. T. </w:t>
      </w:r>
      <w:r w:rsidRPr="008E15B8">
        <w:rPr>
          <w:rFonts w:cs="Times New Roman"/>
          <w:noProof/>
        </w:rPr>
        <w:lastRenderedPageBreak/>
        <w:t xml:space="preserve">R. (2026). </w:t>
      </w:r>
      <w:r w:rsidRPr="008E15B8">
        <w:rPr>
          <w:rFonts w:cs="Times New Roman"/>
          <w:i/>
          <w:iCs/>
          <w:noProof/>
        </w:rPr>
        <w:t>Portfolio Optimization for Commodity ETFs under Heavy-Tailed Returns</w:t>
      </w:r>
      <w:r w:rsidRPr="008E15B8">
        <w:rPr>
          <w:rFonts w:cs="Times New Roman"/>
          <w:noProof/>
        </w:rPr>
        <w:t>. 1–34.</w:t>
      </w:r>
    </w:p>
    <w:p w14:paraId="5B60B81D" w14:textId="77777777" w:rsidR="008E15B8" w:rsidRPr="008E15B8" w:rsidRDefault="008E15B8" w:rsidP="00623A21">
      <w:pPr>
        <w:widowControl w:val="0"/>
        <w:autoSpaceDE w:val="0"/>
        <w:autoSpaceDN w:val="0"/>
        <w:adjustRightInd w:val="0"/>
        <w:spacing w:after="0" w:line="240" w:lineRule="auto"/>
        <w:ind w:left="480" w:hanging="480"/>
        <w:jc w:val="both"/>
        <w:rPr>
          <w:rFonts w:cs="Times New Roman"/>
          <w:noProof/>
        </w:rPr>
      </w:pPr>
      <w:r w:rsidRPr="008E15B8">
        <w:rPr>
          <w:rFonts w:cs="Times New Roman"/>
          <w:noProof/>
        </w:rPr>
        <w:t xml:space="preserve">Otoritas Jasa Keuangan (OJK). (2026). </w:t>
      </w:r>
      <w:r w:rsidRPr="008E15B8">
        <w:rPr>
          <w:rFonts w:cs="Times New Roman"/>
          <w:i/>
          <w:iCs/>
          <w:noProof/>
        </w:rPr>
        <w:t>Stabilitas Sektor Jasa Keuangan Terjaga di Tengah Meningkatnya Ketidakpastian Global</w:t>
      </w:r>
      <w:r w:rsidRPr="008E15B8">
        <w:rPr>
          <w:rFonts w:cs="Times New Roman"/>
          <w:noProof/>
        </w:rPr>
        <w:t>. OJK Otoritas Jasa Keuangan. https://ojk.go.id/id/Publikasi/Infografis/Pages/RDKB-Maret-2026.aspx</w:t>
      </w:r>
    </w:p>
    <w:p w14:paraId="288418D7" w14:textId="77777777" w:rsidR="008E15B8" w:rsidRPr="008E15B8" w:rsidRDefault="008E15B8" w:rsidP="00623A21">
      <w:pPr>
        <w:widowControl w:val="0"/>
        <w:autoSpaceDE w:val="0"/>
        <w:autoSpaceDN w:val="0"/>
        <w:adjustRightInd w:val="0"/>
        <w:spacing w:after="0" w:line="240" w:lineRule="auto"/>
        <w:ind w:left="480" w:hanging="480"/>
        <w:jc w:val="both"/>
        <w:rPr>
          <w:rFonts w:cs="Times New Roman"/>
          <w:noProof/>
        </w:rPr>
      </w:pPr>
      <w:r w:rsidRPr="008E15B8">
        <w:rPr>
          <w:rFonts w:cs="Times New Roman"/>
          <w:noProof/>
        </w:rPr>
        <w:t xml:space="preserve">Rustan Msi. (2024). Gold Investment Decisions to Anticipate Various Economic Problems in the Future ( Study of Generation Z Mothers in Makassar City ). </w:t>
      </w:r>
      <w:r w:rsidRPr="008E15B8">
        <w:rPr>
          <w:rFonts w:cs="Times New Roman"/>
          <w:i/>
          <w:iCs/>
          <w:noProof/>
        </w:rPr>
        <w:t>Mediterranean Journal of Social Sciences</w:t>
      </w:r>
      <w:r w:rsidRPr="008E15B8">
        <w:rPr>
          <w:rFonts w:cs="Times New Roman"/>
          <w:noProof/>
        </w:rPr>
        <w:t xml:space="preserve">, </w:t>
      </w:r>
      <w:r w:rsidRPr="008E15B8">
        <w:rPr>
          <w:rFonts w:cs="Times New Roman"/>
          <w:i/>
          <w:iCs/>
          <w:noProof/>
        </w:rPr>
        <w:t>15</w:t>
      </w:r>
      <w:r w:rsidRPr="008E15B8">
        <w:rPr>
          <w:rFonts w:cs="Times New Roman"/>
          <w:noProof/>
        </w:rPr>
        <w:t>(5), 84–93.</w:t>
      </w:r>
    </w:p>
    <w:p w14:paraId="6EB9ABF8" w14:textId="77777777" w:rsidR="008E15B8" w:rsidRPr="008E15B8" w:rsidRDefault="008E15B8" w:rsidP="00623A21">
      <w:pPr>
        <w:widowControl w:val="0"/>
        <w:autoSpaceDE w:val="0"/>
        <w:autoSpaceDN w:val="0"/>
        <w:adjustRightInd w:val="0"/>
        <w:spacing w:after="0" w:line="240" w:lineRule="auto"/>
        <w:ind w:left="480" w:hanging="480"/>
        <w:jc w:val="both"/>
        <w:rPr>
          <w:rFonts w:cs="Times New Roman"/>
          <w:noProof/>
        </w:rPr>
      </w:pPr>
      <w:r w:rsidRPr="008E15B8">
        <w:rPr>
          <w:rFonts w:cs="Times New Roman"/>
          <w:noProof/>
        </w:rPr>
        <w:t xml:space="preserve">Shaliha, S. K., Zahwarani, A., Faizah, A., Ilma, N., Rahajuni, D., Ekonomi, F., &amp; Soedirman, U. J. (2025). Dinamika ketidakpastian pasar keuangan global terhadap stabilitas harga emas sebagai safe haven asset. </w:t>
      </w:r>
      <w:r w:rsidRPr="008E15B8">
        <w:rPr>
          <w:rFonts w:cs="Times New Roman"/>
          <w:i/>
          <w:iCs/>
          <w:noProof/>
        </w:rPr>
        <w:t>Journal of Economics Research and Policy Studies</w:t>
      </w:r>
      <w:r w:rsidRPr="008E15B8">
        <w:rPr>
          <w:rFonts w:cs="Times New Roman"/>
          <w:noProof/>
        </w:rPr>
        <w:t xml:space="preserve">, </w:t>
      </w:r>
      <w:r w:rsidRPr="008E15B8">
        <w:rPr>
          <w:rFonts w:cs="Times New Roman"/>
          <w:i/>
          <w:iCs/>
          <w:noProof/>
        </w:rPr>
        <w:t>5</w:t>
      </w:r>
      <w:r w:rsidRPr="008E15B8">
        <w:rPr>
          <w:rFonts w:cs="Times New Roman"/>
          <w:noProof/>
        </w:rPr>
        <w:t>(3), 845–857.</w:t>
      </w:r>
    </w:p>
    <w:p w14:paraId="64074E50" w14:textId="77777777" w:rsidR="008E15B8" w:rsidRPr="008E15B8" w:rsidRDefault="008E15B8" w:rsidP="00623A21">
      <w:pPr>
        <w:widowControl w:val="0"/>
        <w:autoSpaceDE w:val="0"/>
        <w:autoSpaceDN w:val="0"/>
        <w:adjustRightInd w:val="0"/>
        <w:spacing w:after="0" w:line="240" w:lineRule="auto"/>
        <w:ind w:left="480" w:hanging="480"/>
        <w:jc w:val="both"/>
        <w:rPr>
          <w:rFonts w:cs="Times New Roman"/>
          <w:noProof/>
        </w:rPr>
      </w:pPr>
      <w:r w:rsidRPr="008E15B8">
        <w:rPr>
          <w:rFonts w:cs="Times New Roman"/>
          <w:noProof/>
        </w:rPr>
        <w:t xml:space="preserve">Slamet Widodo,  dkk. (2023). </w:t>
      </w:r>
      <w:r w:rsidRPr="008E15B8">
        <w:rPr>
          <w:rFonts w:cs="Times New Roman"/>
          <w:i/>
          <w:iCs/>
          <w:noProof/>
        </w:rPr>
        <w:t>Buku Ajar Metode Penelitian</w:t>
      </w:r>
      <w:r w:rsidRPr="008E15B8">
        <w:rPr>
          <w:rFonts w:cs="Times New Roman"/>
          <w:noProof/>
        </w:rPr>
        <w:t xml:space="preserve"> (1 ed.). CV. Science techno direct.</w:t>
      </w:r>
    </w:p>
    <w:p w14:paraId="075451C5" w14:textId="41E147D2" w:rsidR="008E15B8" w:rsidRPr="008E15B8" w:rsidRDefault="00CB5EE1" w:rsidP="00623A21">
      <w:pPr>
        <w:widowControl w:val="0"/>
        <w:autoSpaceDE w:val="0"/>
        <w:autoSpaceDN w:val="0"/>
        <w:adjustRightInd w:val="0"/>
        <w:spacing w:after="0" w:line="240" w:lineRule="auto"/>
        <w:ind w:left="480" w:hanging="480"/>
        <w:jc w:val="both"/>
        <w:rPr>
          <w:rFonts w:cs="Times New Roman"/>
          <w:noProof/>
        </w:rPr>
      </w:pPr>
      <w:r w:rsidRPr="008E15B8">
        <w:rPr>
          <w:rFonts w:cs="Times New Roman"/>
          <w:noProof/>
        </w:rPr>
        <w:t>Steven A. Greenlaw, David Shapiro</w:t>
      </w:r>
      <w:r w:rsidR="008E15B8" w:rsidRPr="008E15B8">
        <w:rPr>
          <w:rFonts w:cs="Times New Roman"/>
          <w:noProof/>
        </w:rPr>
        <w:t xml:space="preserve">, D. M. (2022). </w:t>
      </w:r>
      <w:r w:rsidR="008E15B8" w:rsidRPr="008E15B8">
        <w:rPr>
          <w:rFonts w:cs="Times New Roman"/>
          <w:i/>
          <w:iCs/>
          <w:noProof/>
        </w:rPr>
        <w:t>Principles Of Eco-nomics 3e</w:t>
      </w:r>
      <w:r w:rsidR="008E15B8" w:rsidRPr="008E15B8">
        <w:rPr>
          <w:rFonts w:cs="Times New Roman"/>
          <w:noProof/>
        </w:rPr>
        <w:t xml:space="preserve"> (13 ed.). Openstax.</w:t>
      </w:r>
    </w:p>
    <w:p w14:paraId="663382EA" w14:textId="6D4341D8" w:rsidR="003D378B" w:rsidRPr="00F06440" w:rsidRDefault="008E15B8" w:rsidP="00A558AD">
      <w:pPr>
        <w:widowControl w:val="0"/>
        <w:autoSpaceDE w:val="0"/>
        <w:autoSpaceDN w:val="0"/>
        <w:adjustRightInd w:val="0"/>
        <w:spacing w:after="0" w:line="240" w:lineRule="auto"/>
        <w:ind w:left="480" w:hanging="480"/>
        <w:jc w:val="both"/>
        <w:rPr>
          <w:rFonts w:asciiTheme="majorBidi" w:hAnsiTheme="majorBidi" w:cstheme="majorBidi"/>
          <w:szCs w:val="24"/>
        </w:rPr>
      </w:pPr>
      <w:r w:rsidRPr="008E15B8">
        <w:rPr>
          <w:rFonts w:cs="Times New Roman"/>
          <w:noProof/>
        </w:rPr>
        <w:t xml:space="preserve">Sugiyono. (2018). </w:t>
      </w:r>
      <w:r w:rsidRPr="008E15B8">
        <w:rPr>
          <w:rFonts w:cs="Times New Roman"/>
          <w:i/>
          <w:iCs/>
          <w:noProof/>
        </w:rPr>
        <w:t>Metode Penelitian Kuantitatif</w:t>
      </w:r>
      <w:r w:rsidRPr="008E15B8">
        <w:rPr>
          <w:rFonts w:cs="Times New Roman"/>
          <w:noProof/>
        </w:rPr>
        <w:t xml:space="preserve"> (1 ed.). Alfabeta.</w:t>
      </w:r>
      <w:r w:rsidR="00F06440" w:rsidRPr="00F06440">
        <w:rPr>
          <w:rFonts w:asciiTheme="majorBidi" w:hAnsiTheme="majorBidi" w:cstheme="majorBidi"/>
          <w:szCs w:val="24"/>
        </w:rPr>
        <w:fldChar w:fldCharType="end"/>
      </w:r>
    </w:p>
    <w:sectPr w:rsidR="003D378B" w:rsidRPr="00F06440" w:rsidSect="00B95DD3">
      <w:headerReference w:type="default" r:id="rId8"/>
      <w:footerReference w:type="even" r:id="rId9"/>
      <w:footerReference w:type="default" r:id="rId10"/>
      <w:headerReference w:type="first" r:id="rId11"/>
      <w:footerReference w:type="first" r:id="rId12"/>
      <w:pgSz w:w="11906" w:h="16838" w:code="9"/>
      <w:pgMar w:top="1701" w:right="1701" w:bottom="1701" w:left="1701" w:header="709" w:footer="1077" w:gutter="0"/>
      <w:paperSrc w:other="261"/>
      <w:pgNumType w:start="6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0B0F2" w14:textId="77777777" w:rsidR="00282D4A" w:rsidRDefault="00282D4A" w:rsidP="00C01622">
      <w:pPr>
        <w:spacing w:after="0" w:line="240" w:lineRule="auto"/>
      </w:pPr>
      <w:r>
        <w:separator/>
      </w:r>
    </w:p>
  </w:endnote>
  <w:endnote w:type="continuationSeparator" w:id="0">
    <w:p w14:paraId="7CFD8B79" w14:textId="77777777" w:rsidR="00282D4A" w:rsidRDefault="00282D4A" w:rsidP="00C016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6983303"/>
      <w:docPartObj>
        <w:docPartGallery w:val="Page Numbers (Bottom of Page)"/>
        <w:docPartUnique/>
      </w:docPartObj>
    </w:sdtPr>
    <w:sdtEndPr>
      <w:rPr>
        <w:color w:val="808080" w:themeColor="background1" w:themeShade="80"/>
        <w:spacing w:val="60"/>
      </w:rPr>
    </w:sdtEndPr>
    <w:sdtContent>
      <w:p w14:paraId="6892711F" w14:textId="62B995F4" w:rsidR="00E85C5C" w:rsidRDefault="004A1CC8" w:rsidP="00E85C5C">
        <w:pPr>
          <w:pStyle w:val="Header"/>
        </w:pPr>
        <w:r w:rsidRPr="00C01622">
          <w:rPr>
            <w:sz w:val="22"/>
          </w:rPr>
          <w:fldChar w:fldCharType="begin"/>
        </w:r>
        <w:r w:rsidRPr="00C01622">
          <w:rPr>
            <w:sz w:val="22"/>
          </w:rPr>
          <w:instrText xml:space="preserve"> PAGE   \* MERGEFORMAT </w:instrText>
        </w:r>
        <w:r w:rsidRPr="00C01622">
          <w:rPr>
            <w:sz w:val="22"/>
          </w:rPr>
          <w:fldChar w:fldCharType="separate"/>
        </w:r>
        <w:r w:rsidR="00A558AD" w:rsidRPr="00A558AD">
          <w:rPr>
            <w:b/>
            <w:bCs/>
            <w:noProof/>
            <w:sz w:val="22"/>
          </w:rPr>
          <w:t>78</w:t>
        </w:r>
        <w:r w:rsidRPr="00C01622">
          <w:rPr>
            <w:b/>
            <w:bCs/>
            <w:noProof/>
            <w:sz w:val="22"/>
          </w:rPr>
          <w:fldChar w:fldCharType="end"/>
        </w:r>
        <w:r w:rsidRPr="00C01622">
          <w:rPr>
            <w:b/>
            <w:bCs/>
            <w:sz w:val="22"/>
          </w:rPr>
          <w:t xml:space="preserve"> </w:t>
        </w:r>
        <w:r w:rsidRPr="00C01622">
          <w:rPr>
            <w:b/>
            <w:bCs/>
            <w:sz w:val="22"/>
          </w:rPr>
          <w:t xml:space="preserve">| </w:t>
        </w:r>
        <w:r w:rsidR="00E85C5C">
          <w:rPr>
            <w:bCs/>
            <w:i/>
            <w:sz w:val="22"/>
            <w:lang w:val="en-US"/>
          </w:rPr>
          <w:t xml:space="preserve">AT-TIJARAH: </w:t>
        </w:r>
        <w:proofErr w:type="spellStart"/>
        <w:r w:rsidR="00E85C5C">
          <w:rPr>
            <w:bCs/>
            <w:i/>
            <w:sz w:val="22"/>
            <w:lang w:val="en-US"/>
          </w:rPr>
          <w:t>Jurnal</w:t>
        </w:r>
        <w:proofErr w:type="spellEnd"/>
        <w:r w:rsidR="00E85C5C">
          <w:rPr>
            <w:bCs/>
            <w:i/>
            <w:sz w:val="22"/>
            <w:lang w:val="en-US"/>
          </w:rPr>
          <w:t xml:space="preserve"> </w:t>
        </w:r>
        <w:proofErr w:type="spellStart"/>
        <w:r w:rsidR="00E85C5C">
          <w:rPr>
            <w:bCs/>
            <w:i/>
            <w:sz w:val="22"/>
            <w:lang w:val="en-US"/>
          </w:rPr>
          <w:t>Penelitian</w:t>
        </w:r>
        <w:proofErr w:type="spellEnd"/>
        <w:r w:rsidR="00E85C5C">
          <w:rPr>
            <w:bCs/>
            <w:i/>
            <w:sz w:val="22"/>
            <w:lang w:val="en-US"/>
          </w:rPr>
          <w:t xml:space="preserve"> </w:t>
        </w:r>
        <w:proofErr w:type="spellStart"/>
        <w:r w:rsidR="00E85C5C">
          <w:rPr>
            <w:bCs/>
            <w:i/>
            <w:sz w:val="22"/>
            <w:lang w:val="en-US"/>
          </w:rPr>
          <w:t>Keuangan</w:t>
        </w:r>
        <w:proofErr w:type="spellEnd"/>
        <w:r w:rsidR="00E85C5C">
          <w:rPr>
            <w:bCs/>
            <w:i/>
            <w:sz w:val="22"/>
            <w:lang w:val="en-US"/>
          </w:rPr>
          <w:t xml:space="preserve"> dan </w:t>
        </w:r>
        <w:proofErr w:type="spellStart"/>
        <w:r w:rsidR="00E85C5C">
          <w:rPr>
            <w:bCs/>
            <w:i/>
            <w:sz w:val="22"/>
            <w:lang w:val="en-US"/>
          </w:rPr>
          <w:t>Perbankan</w:t>
        </w:r>
        <w:proofErr w:type="spellEnd"/>
        <w:r w:rsidR="00E85C5C">
          <w:rPr>
            <w:bCs/>
            <w:i/>
            <w:sz w:val="22"/>
            <w:lang w:val="en-US"/>
          </w:rPr>
          <w:t xml:space="preserve"> Syariah</w:t>
        </w:r>
        <w:r w:rsidR="00B95DD3">
          <w:rPr>
            <w:bCs/>
            <w:i/>
            <w:lang w:val="en-US"/>
          </w:rPr>
          <w:t>, Vol. 8</w:t>
        </w:r>
        <w:r w:rsidR="00E85C5C">
          <w:rPr>
            <w:bCs/>
            <w:i/>
            <w:lang w:val="en-US"/>
          </w:rPr>
          <w:t>,</w:t>
        </w:r>
        <w:r w:rsidR="00B95DD3">
          <w:rPr>
            <w:bCs/>
            <w:i/>
            <w:lang w:val="en-US"/>
          </w:rPr>
          <w:t xml:space="preserve"> Issue. 1</w:t>
        </w:r>
        <w:r w:rsidR="00E85C5C">
          <w:rPr>
            <w:bCs/>
            <w:i/>
            <w:lang w:val="en-US"/>
          </w:rPr>
          <w:t>.</w:t>
        </w:r>
      </w:p>
    </w:sdtContent>
  </w:sdt>
  <w:p w14:paraId="471206D1" w14:textId="77777777" w:rsidR="003D378B" w:rsidRPr="00E45B82" w:rsidRDefault="003D378B">
    <w:pPr>
      <w:pStyle w:val="Footer"/>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rPr>
      <w:id w:val="107859178"/>
      <w:docPartObj>
        <w:docPartGallery w:val="Page Numbers (Bottom of Page)"/>
        <w:docPartUnique/>
      </w:docPartObj>
    </w:sdtPr>
    <w:sdtEndPr>
      <w:rPr>
        <w:color w:val="808080" w:themeColor="background1" w:themeShade="80"/>
        <w:spacing w:val="60"/>
      </w:rPr>
    </w:sdtEndPr>
    <w:sdtContent>
      <w:p w14:paraId="1C7A7968" w14:textId="77777777" w:rsidR="00C01622" w:rsidRPr="00C01622" w:rsidRDefault="00C01622">
        <w:pPr>
          <w:pStyle w:val="Footer"/>
          <w:pBdr>
            <w:top w:val="single" w:sz="4" w:space="1" w:color="D9D9D9" w:themeColor="background1" w:themeShade="D9"/>
          </w:pBdr>
          <w:rPr>
            <w:b/>
            <w:bCs/>
            <w:sz w:val="22"/>
          </w:rPr>
        </w:pPr>
        <w:r w:rsidRPr="00C01622">
          <w:rPr>
            <w:sz w:val="22"/>
          </w:rPr>
          <w:fldChar w:fldCharType="begin"/>
        </w:r>
        <w:r w:rsidRPr="00C01622">
          <w:rPr>
            <w:sz w:val="22"/>
          </w:rPr>
          <w:instrText xml:space="preserve"> PAGE   \* MERGEFORMAT </w:instrText>
        </w:r>
        <w:r w:rsidRPr="00C01622">
          <w:rPr>
            <w:sz w:val="22"/>
          </w:rPr>
          <w:fldChar w:fldCharType="separate"/>
        </w:r>
        <w:r w:rsidR="00A558AD" w:rsidRPr="00A558AD">
          <w:rPr>
            <w:b/>
            <w:bCs/>
            <w:noProof/>
            <w:sz w:val="22"/>
          </w:rPr>
          <w:t>77</w:t>
        </w:r>
        <w:r w:rsidRPr="00C01622">
          <w:rPr>
            <w:b/>
            <w:bCs/>
            <w:noProof/>
            <w:sz w:val="22"/>
          </w:rPr>
          <w:fldChar w:fldCharType="end"/>
        </w:r>
        <w:r w:rsidRPr="00C01622">
          <w:rPr>
            <w:b/>
            <w:bCs/>
            <w:sz w:val="22"/>
          </w:rPr>
          <w:t xml:space="preserve"> | </w:t>
        </w:r>
      </w:p>
    </w:sdtContent>
  </w:sdt>
  <w:p w14:paraId="21904647" w14:textId="77777777" w:rsidR="003D378B" w:rsidRPr="00C01622" w:rsidRDefault="003D378B">
    <w:pPr>
      <w:pStyle w:val="Footer"/>
      <w:rPr>
        <w:sz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81E2D" w14:textId="352E1F93" w:rsidR="00C01622" w:rsidRPr="00B95DD3" w:rsidRDefault="00B95DD3" w:rsidP="00B95DD3">
    <w:pPr>
      <w:pStyle w:val="Footer"/>
      <w:ind w:left="567" w:hanging="425"/>
      <w:jc w:val="both"/>
      <w:rPr>
        <w:b/>
        <w:bCs/>
      </w:rPr>
    </w:pPr>
    <w:r>
      <w:rPr>
        <w:b/>
        <w:bCs/>
        <w:lang w:val="en-US"/>
      </w:rPr>
      <w:t xml:space="preserve">63.  </w:t>
    </w:r>
    <w:r w:rsidRPr="00B95DD3">
      <w:rPr>
        <w:b/>
        <w:bCs/>
      </w:rPr>
      <w:t>Nurtasyani</w:t>
    </w:r>
    <w:r w:rsidRPr="00B95DD3">
      <w:rPr>
        <w:b/>
        <w:bCs/>
        <w:lang w:val="en-US"/>
      </w:rPr>
      <w:t xml:space="preserve">, </w:t>
    </w:r>
    <w:r w:rsidRPr="00B95DD3">
      <w:rPr>
        <w:b/>
        <w:bCs/>
      </w:rPr>
      <w:t>Andi Fauziah M</w:t>
    </w:r>
    <w:r w:rsidRPr="00B95DD3">
      <w:rPr>
        <w:b/>
        <w:bCs/>
        <w:lang w:val="en-US"/>
      </w:rPr>
      <w:t xml:space="preserve">, </w:t>
    </w:r>
    <w:r w:rsidRPr="00B95DD3">
      <w:rPr>
        <w:b/>
        <w:bCs/>
      </w:rPr>
      <w:t>Asni Gusmiarni</w:t>
    </w:r>
    <w:r w:rsidRPr="00B95DD3">
      <w:rPr>
        <w:b/>
        <w:bCs/>
        <w:lang w:val="en-US"/>
      </w:rPr>
      <w:t xml:space="preserve">, </w:t>
    </w:r>
    <w:r>
      <w:rPr>
        <w:b/>
        <w:bCs/>
      </w:rPr>
      <w:t>Otong Karyono</w:t>
    </w:r>
    <w:r w:rsidRPr="00B95DD3">
      <w:rPr>
        <w:b/>
        <w:bCs/>
      </w:rPr>
      <w:t>,</w:t>
    </w:r>
    <w:r>
      <w:rPr>
        <w:b/>
        <w:bCs/>
        <w:lang w:val="en-US"/>
      </w:rPr>
      <w:t xml:space="preserve"> </w:t>
    </w:r>
    <w:r w:rsidRPr="00B95DD3">
      <w:rPr>
        <w:b/>
        <w:bCs/>
      </w:rPr>
      <w:t>PENGARUH KENAIKAN HARGA EMAS DAN PERSEPSI SAFE HAVEN TERHADAP MINAT INVESTASI EMAS GENERASI Z: BUKTI EMPIRIS DARI KABUPATEN BONE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E6686" w14:textId="77777777" w:rsidR="00282D4A" w:rsidRDefault="00282D4A" w:rsidP="00C01622">
      <w:pPr>
        <w:spacing w:after="0" w:line="240" w:lineRule="auto"/>
      </w:pPr>
      <w:r>
        <w:separator/>
      </w:r>
    </w:p>
  </w:footnote>
  <w:footnote w:type="continuationSeparator" w:id="0">
    <w:p w14:paraId="53FFE132" w14:textId="77777777" w:rsidR="00282D4A" w:rsidRDefault="00282D4A" w:rsidP="00C016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43C84" w14:textId="77777777" w:rsidR="00B95DD3" w:rsidRDefault="00B95DD3" w:rsidP="00B95DD3">
    <w:pPr>
      <w:pStyle w:val="Header"/>
      <w:rPr>
        <w:i/>
        <w:sz w:val="22"/>
        <w:lang w:val="en-US"/>
      </w:rPr>
    </w:pPr>
    <w:r w:rsidRPr="00E45B82">
      <w:rPr>
        <w:i/>
        <w:sz w:val="22"/>
        <w:lang w:val="en-US"/>
      </w:rPr>
      <w:t>“</w:t>
    </w:r>
    <w:proofErr w:type="spellStart"/>
    <w:r w:rsidRPr="00B95DD3">
      <w:rPr>
        <w:i/>
        <w:sz w:val="22"/>
        <w:lang w:val="en-US"/>
      </w:rPr>
      <w:t>Pengaruh</w:t>
    </w:r>
    <w:proofErr w:type="spellEnd"/>
    <w:r w:rsidRPr="00B95DD3">
      <w:rPr>
        <w:i/>
        <w:sz w:val="22"/>
        <w:lang w:val="en-US"/>
      </w:rPr>
      <w:t xml:space="preserve"> </w:t>
    </w:r>
    <w:proofErr w:type="spellStart"/>
    <w:r w:rsidRPr="00B95DD3">
      <w:rPr>
        <w:i/>
        <w:sz w:val="22"/>
        <w:lang w:val="en-US"/>
      </w:rPr>
      <w:t>Kenaikan</w:t>
    </w:r>
    <w:proofErr w:type="spellEnd"/>
    <w:r w:rsidRPr="00B95DD3">
      <w:rPr>
        <w:i/>
        <w:sz w:val="22"/>
        <w:lang w:val="en-US"/>
      </w:rPr>
      <w:t xml:space="preserve"> Harga Emas Dan </w:t>
    </w:r>
    <w:proofErr w:type="spellStart"/>
    <w:r w:rsidRPr="00B95DD3">
      <w:rPr>
        <w:i/>
        <w:sz w:val="22"/>
        <w:lang w:val="en-US"/>
      </w:rPr>
      <w:t>Persepsi</w:t>
    </w:r>
    <w:proofErr w:type="spellEnd"/>
    <w:r w:rsidRPr="00B95DD3">
      <w:rPr>
        <w:i/>
        <w:sz w:val="22"/>
        <w:lang w:val="en-US"/>
      </w:rPr>
      <w:t xml:space="preserve"> Safe Haven </w:t>
    </w:r>
    <w:proofErr w:type="spellStart"/>
    <w:r w:rsidRPr="00B95DD3">
      <w:rPr>
        <w:i/>
        <w:sz w:val="22"/>
        <w:lang w:val="en-US"/>
      </w:rPr>
      <w:t>Terhadap</w:t>
    </w:r>
    <w:proofErr w:type="spellEnd"/>
    <w:r w:rsidRPr="00B95DD3">
      <w:rPr>
        <w:i/>
        <w:sz w:val="22"/>
        <w:lang w:val="en-US"/>
      </w:rPr>
      <w:t xml:space="preserve"> Minat </w:t>
    </w:r>
    <w:proofErr w:type="spellStart"/>
    <w:r w:rsidRPr="00B95DD3">
      <w:rPr>
        <w:i/>
        <w:sz w:val="22"/>
        <w:lang w:val="en-US"/>
      </w:rPr>
      <w:t>Investasi</w:t>
    </w:r>
    <w:proofErr w:type="spellEnd"/>
    <w:r w:rsidRPr="00B95DD3">
      <w:rPr>
        <w:i/>
        <w:sz w:val="22"/>
        <w:lang w:val="en-US"/>
      </w:rPr>
      <w:t xml:space="preserve"> Emas </w:t>
    </w:r>
    <w:proofErr w:type="spellStart"/>
    <w:r w:rsidRPr="00B95DD3">
      <w:rPr>
        <w:i/>
        <w:sz w:val="22"/>
        <w:lang w:val="en-US"/>
      </w:rPr>
      <w:t>Generasi</w:t>
    </w:r>
    <w:proofErr w:type="spellEnd"/>
    <w:r w:rsidRPr="00B95DD3">
      <w:rPr>
        <w:i/>
        <w:sz w:val="22"/>
        <w:lang w:val="en-US"/>
      </w:rPr>
      <w:t xml:space="preserve"> Z: Bukti </w:t>
    </w:r>
    <w:proofErr w:type="spellStart"/>
    <w:r w:rsidRPr="00B95DD3">
      <w:rPr>
        <w:i/>
        <w:sz w:val="22"/>
        <w:lang w:val="en-US"/>
      </w:rPr>
      <w:t>Empiris</w:t>
    </w:r>
    <w:proofErr w:type="spellEnd"/>
    <w:r w:rsidRPr="00B95DD3">
      <w:rPr>
        <w:i/>
        <w:sz w:val="22"/>
        <w:lang w:val="en-US"/>
      </w:rPr>
      <w:t xml:space="preserve"> Dari </w:t>
    </w:r>
    <w:proofErr w:type="spellStart"/>
    <w:r w:rsidRPr="00B95DD3">
      <w:rPr>
        <w:i/>
        <w:sz w:val="22"/>
        <w:lang w:val="en-US"/>
      </w:rPr>
      <w:t>Kabupaten</w:t>
    </w:r>
    <w:proofErr w:type="spellEnd"/>
    <w:r w:rsidRPr="00B95DD3">
      <w:rPr>
        <w:i/>
        <w:sz w:val="22"/>
        <w:lang w:val="en-US"/>
      </w:rPr>
      <w:t xml:space="preserve"> Bone</w:t>
    </w:r>
    <w:r>
      <w:rPr>
        <w:i/>
        <w:sz w:val="22"/>
        <w:lang w:val="en-US"/>
      </w:rPr>
      <w:t>”</w:t>
    </w:r>
    <w:r w:rsidR="00C01622" w:rsidRPr="00E45B82">
      <w:rPr>
        <w:i/>
        <w:sz w:val="22"/>
        <w:lang w:val="en-US"/>
      </w:rPr>
      <w:tab/>
    </w:r>
    <w:r w:rsidR="00C01622" w:rsidRPr="00E45B82">
      <w:rPr>
        <w:i/>
        <w:sz w:val="22"/>
        <w:lang w:val="en-US"/>
      </w:rPr>
      <w:tab/>
    </w:r>
  </w:p>
  <w:p w14:paraId="4459D15C" w14:textId="77777777" w:rsidR="00B95DD3" w:rsidRDefault="00B95DD3" w:rsidP="00B95DD3">
    <w:pPr>
      <w:pStyle w:val="Header"/>
      <w:jc w:val="right"/>
      <w:rPr>
        <w:i/>
        <w:sz w:val="22"/>
        <w:lang w:val="en-US"/>
      </w:rPr>
    </w:pPr>
  </w:p>
  <w:p w14:paraId="44C181E0" w14:textId="4EA044D7" w:rsidR="00B95DD3" w:rsidRDefault="00B95DD3" w:rsidP="00B95DD3">
    <w:pPr>
      <w:pStyle w:val="Header"/>
      <w:jc w:val="right"/>
      <w:rPr>
        <w:i/>
        <w:sz w:val="22"/>
        <w:lang w:val="en-US"/>
      </w:rPr>
    </w:pPr>
    <w:r>
      <w:rPr>
        <w:i/>
        <w:sz w:val="22"/>
        <w:lang w:val="en-US"/>
      </w:rPr>
      <w:t>“</w:t>
    </w:r>
    <w:proofErr w:type="spellStart"/>
    <w:r w:rsidRPr="00B95DD3">
      <w:rPr>
        <w:i/>
        <w:sz w:val="22"/>
        <w:lang w:val="en-US"/>
      </w:rPr>
      <w:t>Nurtasyani</w:t>
    </w:r>
    <w:proofErr w:type="spellEnd"/>
    <w:r w:rsidRPr="00B95DD3">
      <w:rPr>
        <w:i/>
        <w:sz w:val="22"/>
        <w:lang w:val="en-US"/>
      </w:rPr>
      <w:t xml:space="preserve">, Andi Fauziah M, </w:t>
    </w:r>
    <w:proofErr w:type="spellStart"/>
    <w:r w:rsidRPr="00B95DD3">
      <w:rPr>
        <w:i/>
        <w:sz w:val="22"/>
        <w:lang w:val="en-US"/>
      </w:rPr>
      <w:t>Asni</w:t>
    </w:r>
    <w:proofErr w:type="spellEnd"/>
    <w:r w:rsidRPr="00B95DD3">
      <w:rPr>
        <w:i/>
        <w:sz w:val="22"/>
        <w:lang w:val="en-US"/>
      </w:rPr>
      <w:t xml:space="preserve"> Gusmiarni, Otong Karyono</w:t>
    </w:r>
    <w:r>
      <w:rPr>
        <w:i/>
        <w:sz w:val="22"/>
        <w:lang w:val="en-US"/>
      </w:rPr>
      <w:t>”</w:t>
    </w:r>
  </w:p>
  <w:p w14:paraId="2F325101" w14:textId="77777777" w:rsidR="00B95DD3" w:rsidRPr="00B95DD3" w:rsidRDefault="00B95DD3" w:rsidP="00B95DD3">
    <w:pPr>
      <w:pStyle w:val="Header"/>
      <w:jc w:val="right"/>
      <w:rPr>
        <w:i/>
        <w:sz w:val="22"/>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5AFAA" w14:textId="77777777" w:rsidR="00B95DD3" w:rsidRDefault="00B95DD3" w:rsidP="00B95DD3">
    <w:pPr>
      <w:pStyle w:val="Header"/>
      <w:jc w:val="right"/>
      <w:rPr>
        <w:rFonts w:cs="Times New Roman"/>
        <w:bCs/>
        <w:i/>
        <w:lang w:val="en-US"/>
      </w:rPr>
    </w:pPr>
    <w:r>
      <w:rPr>
        <w:rFonts w:cs="Times New Roman"/>
        <w:bCs/>
        <w:i/>
        <w:lang w:val="en-US"/>
      </w:rPr>
      <w:t xml:space="preserve">AT-TIJARAH: </w:t>
    </w:r>
    <w:proofErr w:type="spellStart"/>
    <w:r>
      <w:rPr>
        <w:rFonts w:cs="Times New Roman"/>
        <w:bCs/>
        <w:i/>
        <w:lang w:val="en-US"/>
      </w:rPr>
      <w:t>Jurnal</w:t>
    </w:r>
    <w:proofErr w:type="spellEnd"/>
    <w:r>
      <w:rPr>
        <w:rFonts w:cs="Times New Roman"/>
        <w:bCs/>
        <w:i/>
        <w:lang w:val="en-US"/>
      </w:rPr>
      <w:t xml:space="preserve"> </w:t>
    </w:r>
    <w:proofErr w:type="spellStart"/>
    <w:r>
      <w:rPr>
        <w:rFonts w:cs="Times New Roman"/>
        <w:bCs/>
        <w:i/>
        <w:lang w:val="en-US"/>
      </w:rPr>
      <w:t>Penelitian</w:t>
    </w:r>
    <w:proofErr w:type="spellEnd"/>
    <w:r>
      <w:rPr>
        <w:rFonts w:cs="Times New Roman"/>
        <w:bCs/>
        <w:i/>
        <w:lang w:val="en-US"/>
      </w:rPr>
      <w:t xml:space="preserve"> </w:t>
    </w:r>
    <w:proofErr w:type="spellStart"/>
    <w:r>
      <w:rPr>
        <w:rFonts w:cs="Times New Roman"/>
        <w:bCs/>
        <w:i/>
        <w:lang w:val="en-US"/>
      </w:rPr>
      <w:t>Keuangan</w:t>
    </w:r>
    <w:proofErr w:type="spellEnd"/>
    <w:r>
      <w:rPr>
        <w:rFonts w:cs="Times New Roman"/>
        <w:bCs/>
        <w:i/>
        <w:lang w:val="en-US"/>
      </w:rPr>
      <w:t xml:space="preserve"> dan </w:t>
    </w:r>
    <w:proofErr w:type="spellStart"/>
    <w:r>
      <w:rPr>
        <w:rFonts w:cs="Times New Roman"/>
        <w:bCs/>
        <w:i/>
        <w:lang w:val="en-US"/>
      </w:rPr>
      <w:t>Perbankan</w:t>
    </w:r>
    <w:proofErr w:type="spellEnd"/>
    <w:r>
      <w:rPr>
        <w:rFonts w:cs="Times New Roman"/>
        <w:bCs/>
        <w:i/>
        <w:lang w:val="en-US"/>
      </w:rPr>
      <w:t xml:space="preserve"> Syariah, </w:t>
    </w:r>
  </w:p>
  <w:p w14:paraId="5F90D3B7" w14:textId="77777777" w:rsidR="00B95DD3" w:rsidRDefault="00B95DD3" w:rsidP="00B95DD3">
    <w:pPr>
      <w:pStyle w:val="Header"/>
      <w:jc w:val="right"/>
      <w:rPr>
        <w:rFonts w:cs="Times New Roman"/>
        <w:bCs/>
        <w:i/>
      </w:rPr>
    </w:pPr>
    <w:r>
      <w:rPr>
        <w:rFonts w:cs="Times New Roman"/>
        <w:bCs/>
        <w:i/>
      </w:rPr>
      <w:t>PBS  IAIN Lhokseumawe</w:t>
    </w:r>
  </w:p>
  <w:p w14:paraId="5216EDD8" w14:textId="4D417D0B" w:rsidR="00B95DD3" w:rsidRDefault="00B95DD3" w:rsidP="00B95DD3">
    <w:pPr>
      <w:pStyle w:val="Header"/>
      <w:jc w:val="right"/>
      <w:rPr>
        <w:rFonts w:cs="Times New Roman"/>
        <w:bCs/>
        <w:i/>
        <w:lang w:val="en-US"/>
      </w:rPr>
    </w:pPr>
    <w:r>
      <w:rPr>
        <w:rFonts w:cs="Times New Roman"/>
        <w:bCs/>
        <w:i/>
        <w:lang w:val="en-US"/>
      </w:rPr>
      <w:t>Vol. 8, Issue. 1.</w:t>
    </w:r>
  </w:p>
  <w:p w14:paraId="54AF538E" w14:textId="77777777" w:rsidR="00B95DD3" w:rsidRPr="00FC7199" w:rsidRDefault="00B95DD3" w:rsidP="00B95DD3">
    <w:pPr>
      <w:pStyle w:val="Header"/>
      <w:jc w:val="right"/>
      <w:rPr>
        <w:rFonts w:cs="Times New Roman"/>
      </w:rPr>
    </w:pPr>
    <w:r w:rsidRPr="00FC7199">
      <w:rPr>
        <w:rFonts w:cs="Times New Roman"/>
      </w:rPr>
      <w:t>P-ISSN : 27215482</w:t>
    </w:r>
  </w:p>
  <w:p w14:paraId="6525517D" w14:textId="77777777" w:rsidR="00B95DD3" w:rsidRPr="00FC7199" w:rsidRDefault="00B95DD3" w:rsidP="00B95DD3">
    <w:pPr>
      <w:pStyle w:val="Header"/>
      <w:jc w:val="right"/>
      <w:rPr>
        <w:rFonts w:cs="Times New Roman"/>
      </w:rPr>
    </w:pPr>
    <w:r w:rsidRPr="00FC7199">
      <w:rPr>
        <w:rFonts w:cs="Times New Roman"/>
      </w:rPr>
      <w:t>E-ISSN :2745-5696</w:t>
    </w:r>
  </w:p>
  <w:p w14:paraId="77ED8895" w14:textId="77777777" w:rsidR="00C01622" w:rsidRPr="00B95DD3" w:rsidRDefault="00C01622" w:rsidP="00B95DD3">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37CEF"/>
    <w:multiLevelType w:val="hybridMultilevel"/>
    <w:tmpl w:val="9F086A34"/>
    <w:lvl w:ilvl="0" w:tplc="EBEEA764">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C4736F"/>
    <w:multiLevelType w:val="hybridMultilevel"/>
    <w:tmpl w:val="3118B3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8B13B2"/>
    <w:multiLevelType w:val="multilevel"/>
    <w:tmpl w:val="AE0C8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090AD7"/>
    <w:multiLevelType w:val="hybridMultilevel"/>
    <w:tmpl w:val="3B7093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1F1E0A"/>
    <w:multiLevelType w:val="hybridMultilevel"/>
    <w:tmpl w:val="FDD2F62C"/>
    <w:lvl w:ilvl="0" w:tplc="86562BAA">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DD1375"/>
    <w:multiLevelType w:val="hybridMultilevel"/>
    <w:tmpl w:val="CCAC62E0"/>
    <w:lvl w:ilvl="0" w:tplc="C4BAA12C">
      <w:start w:val="1"/>
      <w:numFmt w:val="upperLetter"/>
      <w:lvlText w:val="%1."/>
      <w:lvlJc w:val="left"/>
      <w:pPr>
        <w:ind w:left="360" w:hanging="360"/>
      </w:pPr>
      <w:rPr>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15:restartNumberingAfterBreak="0">
    <w:nsid w:val="5E1939EB"/>
    <w:multiLevelType w:val="hybridMultilevel"/>
    <w:tmpl w:val="7EA4FF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5077B85"/>
    <w:multiLevelType w:val="hybridMultilevel"/>
    <w:tmpl w:val="957ACEA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70AD6BBF"/>
    <w:multiLevelType w:val="hybridMultilevel"/>
    <w:tmpl w:val="A022EA8E"/>
    <w:lvl w:ilvl="0" w:tplc="CC14CC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16169659">
    <w:abstractNumId w:val="5"/>
  </w:num>
  <w:num w:numId="2" w16cid:durableId="861743356">
    <w:abstractNumId w:val="7"/>
  </w:num>
  <w:num w:numId="3" w16cid:durableId="812023284">
    <w:abstractNumId w:val="6"/>
  </w:num>
  <w:num w:numId="4" w16cid:durableId="1651906089">
    <w:abstractNumId w:val="2"/>
  </w:num>
  <w:num w:numId="5" w16cid:durableId="776214231">
    <w:abstractNumId w:val="3"/>
  </w:num>
  <w:num w:numId="6" w16cid:durableId="920407209">
    <w:abstractNumId w:val="1"/>
  </w:num>
  <w:num w:numId="7" w16cid:durableId="1356728327">
    <w:abstractNumId w:val="8"/>
  </w:num>
  <w:num w:numId="8" w16cid:durableId="1695183244">
    <w:abstractNumId w:val="4"/>
  </w:num>
  <w:num w:numId="9" w16cid:durableId="14170475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1622"/>
    <w:rsid w:val="00042F2A"/>
    <w:rsid w:val="00044EFA"/>
    <w:rsid w:val="000507C3"/>
    <w:rsid w:val="00050EF1"/>
    <w:rsid w:val="0005347C"/>
    <w:rsid w:val="00055537"/>
    <w:rsid w:val="00066F3E"/>
    <w:rsid w:val="00094B97"/>
    <w:rsid w:val="000A26A8"/>
    <w:rsid w:val="000C07CA"/>
    <w:rsid w:val="000C31FC"/>
    <w:rsid w:val="000C4792"/>
    <w:rsid w:val="000C6D74"/>
    <w:rsid w:val="000E3ED2"/>
    <w:rsid w:val="000E44F4"/>
    <w:rsid w:val="0010223D"/>
    <w:rsid w:val="001055F0"/>
    <w:rsid w:val="00106467"/>
    <w:rsid w:val="0011715A"/>
    <w:rsid w:val="00120D9C"/>
    <w:rsid w:val="00124DFD"/>
    <w:rsid w:val="001425E0"/>
    <w:rsid w:val="00144CE6"/>
    <w:rsid w:val="0015425A"/>
    <w:rsid w:val="001630FD"/>
    <w:rsid w:val="00165480"/>
    <w:rsid w:val="0017483F"/>
    <w:rsid w:val="0019096B"/>
    <w:rsid w:val="001962E5"/>
    <w:rsid w:val="001A2879"/>
    <w:rsid w:val="001C15D0"/>
    <w:rsid w:val="001C2EFF"/>
    <w:rsid w:val="001E018D"/>
    <w:rsid w:val="001F10E0"/>
    <w:rsid w:val="001F37E3"/>
    <w:rsid w:val="00215DFC"/>
    <w:rsid w:val="002279F6"/>
    <w:rsid w:val="002332A1"/>
    <w:rsid w:val="00240EF2"/>
    <w:rsid w:val="002554A7"/>
    <w:rsid w:val="00260A0C"/>
    <w:rsid w:val="00282D4A"/>
    <w:rsid w:val="00282F1D"/>
    <w:rsid w:val="0028682E"/>
    <w:rsid w:val="002A47E2"/>
    <w:rsid w:val="002A615A"/>
    <w:rsid w:val="002D6705"/>
    <w:rsid w:val="002F1D0A"/>
    <w:rsid w:val="00300E45"/>
    <w:rsid w:val="0031296C"/>
    <w:rsid w:val="003129F5"/>
    <w:rsid w:val="003223E4"/>
    <w:rsid w:val="00322CDF"/>
    <w:rsid w:val="00335B86"/>
    <w:rsid w:val="00335DEB"/>
    <w:rsid w:val="00352E35"/>
    <w:rsid w:val="0035325F"/>
    <w:rsid w:val="00353A38"/>
    <w:rsid w:val="003B5459"/>
    <w:rsid w:val="003C3FAF"/>
    <w:rsid w:val="003D378B"/>
    <w:rsid w:val="003D662A"/>
    <w:rsid w:val="003F153A"/>
    <w:rsid w:val="00404932"/>
    <w:rsid w:val="00412B0F"/>
    <w:rsid w:val="00416779"/>
    <w:rsid w:val="0042415D"/>
    <w:rsid w:val="004361EA"/>
    <w:rsid w:val="00445BEB"/>
    <w:rsid w:val="00445E4F"/>
    <w:rsid w:val="004663C8"/>
    <w:rsid w:val="004811AC"/>
    <w:rsid w:val="0049294D"/>
    <w:rsid w:val="004A1CC8"/>
    <w:rsid w:val="004B6FC3"/>
    <w:rsid w:val="004C0755"/>
    <w:rsid w:val="004C69F1"/>
    <w:rsid w:val="004D64D4"/>
    <w:rsid w:val="004E6107"/>
    <w:rsid w:val="005033B8"/>
    <w:rsid w:val="00513BEC"/>
    <w:rsid w:val="005140D9"/>
    <w:rsid w:val="00540689"/>
    <w:rsid w:val="00572431"/>
    <w:rsid w:val="005758C9"/>
    <w:rsid w:val="00580192"/>
    <w:rsid w:val="005A340D"/>
    <w:rsid w:val="005A79C2"/>
    <w:rsid w:val="005B4690"/>
    <w:rsid w:val="005C0C63"/>
    <w:rsid w:val="005C6D0D"/>
    <w:rsid w:val="005F64CF"/>
    <w:rsid w:val="00600F7F"/>
    <w:rsid w:val="006059E7"/>
    <w:rsid w:val="00615580"/>
    <w:rsid w:val="00623A21"/>
    <w:rsid w:val="00630E37"/>
    <w:rsid w:val="00635D46"/>
    <w:rsid w:val="0064462F"/>
    <w:rsid w:val="00662FC1"/>
    <w:rsid w:val="00666D2F"/>
    <w:rsid w:val="006764DC"/>
    <w:rsid w:val="00685657"/>
    <w:rsid w:val="00685C88"/>
    <w:rsid w:val="006962CD"/>
    <w:rsid w:val="00696830"/>
    <w:rsid w:val="006A15E0"/>
    <w:rsid w:val="006A44F9"/>
    <w:rsid w:val="006B2EF4"/>
    <w:rsid w:val="006C1727"/>
    <w:rsid w:val="006D7EF8"/>
    <w:rsid w:val="006E020C"/>
    <w:rsid w:val="006E37F8"/>
    <w:rsid w:val="00731579"/>
    <w:rsid w:val="00731DE3"/>
    <w:rsid w:val="00736A7E"/>
    <w:rsid w:val="00743747"/>
    <w:rsid w:val="00764EDD"/>
    <w:rsid w:val="0076698C"/>
    <w:rsid w:val="0076769D"/>
    <w:rsid w:val="00777A51"/>
    <w:rsid w:val="00795EA2"/>
    <w:rsid w:val="007B0299"/>
    <w:rsid w:val="007B430D"/>
    <w:rsid w:val="007C73FA"/>
    <w:rsid w:val="007D0310"/>
    <w:rsid w:val="007D0C55"/>
    <w:rsid w:val="007D702B"/>
    <w:rsid w:val="00801C48"/>
    <w:rsid w:val="008153F1"/>
    <w:rsid w:val="00815862"/>
    <w:rsid w:val="008174E5"/>
    <w:rsid w:val="00842EF5"/>
    <w:rsid w:val="0084474D"/>
    <w:rsid w:val="00851A15"/>
    <w:rsid w:val="00852CF7"/>
    <w:rsid w:val="008618B7"/>
    <w:rsid w:val="00862F3E"/>
    <w:rsid w:val="00892C4C"/>
    <w:rsid w:val="008A5919"/>
    <w:rsid w:val="008A6B26"/>
    <w:rsid w:val="008C265E"/>
    <w:rsid w:val="008D4A22"/>
    <w:rsid w:val="008E15B8"/>
    <w:rsid w:val="00901998"/>
    <w:rsid w:val="00910CA4"/>
    <w:rsid w:val="00963031"/>
    <w:rsid w:val="009853A1"/>
    <w:rsid w:val="00986BCD"/>
    <w:rsid w:val="009942EC"/>
    <w:rsid w:val="009978B8"/>
    <w:rsid w:val="009F03ED"/>
    <w:rsid w:val="009F584C"/>
    <w:rsid w:val="00A216B7"/>
    <w:rsid w:val="00A21C58"/>
    <w:rsid w:val="00A25384"/>
    <w:rsid w:val="00A44F39"/>
    <w:rsid w:val="00A47F1B"/>
    <w:rsid w:val="00A514C3"/>
    <w:rsid w:val="00A52CB1"/>
    <w:rsid w:val="00A552E8"/>
    <w:rsid w:val="00A558AD"/>
    <w:rsid w:val="00A57B7F"/>
    <w:rsid w:val="00A66255"/>
    <w:rsid w:val="00A80EB0"/>
    <w:rsid w:val="00A91587"/>
    <w:rsid w:val="00A962D0"/>
    <w:rsid w:val="00AA02F0"/>
    <w:rsid w:val="00AC5D1F"/>
    <w:rsid w:val="00AD60BA"/>
    <w:rsid w:val="00AE0D3A"/>
    <w:rsid w:val="00AE449D"/>
    <w:rsid w:val="00AE4BF1"/>
    <w:rsid w:val="00AF12B4"/>
    <w:rsid w:val="00AF1FBE"/>
    <w:rsid w:val="00AF56E6"/>
    <w:rsid w:val="00B01EC4"/>
    <w:rsid w:val="00B267C7"/>
    <w:rsid w:val="00B26F0C"/>
    <w:rsid w:val="00B336E9"/>
    <w:rsid w:val="00B34E35"/>
    <w:rsid w:val="00B36DC2"/>
    <w:rsid w:val="00B95DD3"/>
    <w:rsid w:val="00BA7B46"/>
    <w:rsid w:val="00BB24FB"/>
    <w:rsid w:val="00BC10CD"/>
    <w:rsid w:val="00BC7FCE"/>
    <w:rsid w:val="00BD16CE"/>
    <w:rsid w:val="00BD2CE9"/>
    <w:rsid w:val="00BE77B6"/>
    <w:rsid w:val="00BF4CCE"/>
    <w:rsid w:val="00BF7B34"/>
    <w:rsid w:val="00C01622"/>
    <w:rsid w:val="00C01B57"/>
    <w:rsid w:val="00C11865"/>
    <w:rsid w:val="00C20B81"/>
    <w:rsid w:val="00C22EEE"/>
    <w:rsid w:val="00C2585D"/>
    <w:rsid w:val="00C44041"/>
    <w:rsid w:val="00C56064"/>
    <w:rsid w:val="00C61608"/>
    <w:rsid w:val="00C66D5B"/>
    <w:rsid w:val="00C7106C"/>
    <w:rsid w:val="00C75DDD"/>
    <w:rsid w:val="00C7700E"/>
    <w:rsid w:val="00C87E4D"/>
    <w:rsid w:val="00C91BA9"/>
    <w:rsid w:val="00CB08A5"/>
    <w:rsid w:val="00CB5EE1"/>
    <w:rsid w:val="00CC7100"/>
    <w:rsid w:val="00D01D7E"/>
    <w:rsid w:val="00D14200"/>
    <w:rsid w:val="00D45A1F"/>
    <w:rsid w:val="00D47A24"/>
    <w:rsid w:val="00D52F5C"/>
    <w:rsid w:val="00D54453"/>
    <w:rsid w:val="00D567DC"/>
    <w:rsid w:val="00D6576A"/>
    <w:rsid w:val="00D66990"/>
    <w:rsid w:val="00D738C3"/>
    <w:rsid w:val="00D844D6"/>
    <w:rsid w:val="00D85600"/>
    <w:rsid w:val="00D9102A"/>
    <w:rsid w:val="00DA2891"/>
    <w:rsid w:val="00DA3089"/>
    <w:rsid w:val="00DA7DC4"/>
    <w:rsid w:val="00DB337F"/>
    <w:rsid w:val="00DB4AD4"/>
    <w:rsid w:val="00DC689F"/>
    <w:rsid w:val="00DD6A4F"/>
    <w:rsid w:val="00DD7844"/>
    <w:rsid w:val="00DE015B"/>
    <w:rsid w:val="00DE33BF"/>
    <w:rsid w:val="00DF5F22"/>
    <w:rsid w:val="00DF7ECF"/>
    <w:rsid w:val="00E01E92"/>
    <w:rsid w:val="00E05433"/>
    <w:rsid w:val="00E148C2"/>
    <w:rsid w:val="00E267E4"/>
    <w:rsid w:val="00E426CE"/>
    <w:rsid w:val="00E43D9E"/>
    <w:rsid w:val="00E85C5C"/>
    <w:rsid w:val="00E90CA2"/>
    <w:rsid w:val="00E94B20"/>
    <w:rsid w:val="00E9616B"/>
    <w:rsid w:val="00EA14C1"/>
    <w:rsid w:val="00EA3D8F"/>
    <w:rsid w:val="00EA7667"/>
    <w:rsid w:val="00EB7DFB"/>
    <w:rsid w:val="00EC7460"/>
    <w:rsid w:val="00EF3684"/>
    <w:rsid w:val="00EF5AB3"/>
    <w:rsid w:val="00F06440"/>
    <w:rsid w:val="00F148F4"/>
    <w:rsid w:val="00F15611"/>
    <w:rsid w:val="00F26A56"/>
    <w:rsid w:val="00F32BA1"/>
    <w:rsid w:val="00F5067D"/>
    <w:rsid w:val="00F631BA"/>
    <w:rsid w:val="00F65CC0"/>
    <w:rsid w:val="00F709C8"/>
    <w:rsid w:val="00F95E64"/>
    <w:rsid w:val="00FA6D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87CFA0"/>
  <w15:docId w15:val="{9CB96AE3-CC90-4DC1-94FF-095B6253D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1622"/>
    <w:rPr>
      <w:rFonts w:ascii="Times New Roman" w:hAnsi="Times New Roman"/>
      <w:sz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rab,Body of text,kepala,Colorful List - Accent 11,UGEX'Z,List Paragraph1"/>
    <w:basedOn w:val="Normal"/>
    <w:link w:val="ListParagraphChar"/>
    <w:uiPriority w:val="34"/>
    <w:qFormat/>
    <w:rsid w:val="00C01622"/>
    <w:pPr>
      <w:ind w:left="720"/>
      <w:contextualSpacing/>
    </w:pPr>
  </w:style>
  <w:style w:type="paragraph" w:styleId="Header">
    <w:name w:val="header"/>
    <w:basedOn w:val="Normal"/>
    <w:link w:val="HeaderChar"/>
    <w:uiPriority w:val="99"/>
    <w:unhideWhenUsed/>
    <w:rsid w:val="00C016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1622"/>
    <w:rPr>
      <w:rFonts w:ascii="Times New Roman" w:hAnsi="Times New Roman"/>
      <w:sz w:val="24"/>
      <w:lang w:val="id-ID"/>
    </w:rPr>
  </w:style>
  <w:style w:type="paragraph" w:styleId="Footer">
    <w:name w:val="footer"/>
    <w:basedOn w:val="Normal"/>
    <w:link w:val="FooterChar"/>
    <w:uiPriority w:val="99"/>
    <w:unhideWhenUsed/>
    <w:rsid w:val="00C016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1622"/>
    <w:rPr>
      <w:rFonts w:ascii="Times New Roman" w:hAnsi="Times New Roman"/>
      <w:sz w:val="24"/>
      <w:lang w:val="id-ID"/>
    </w:rPr>
  </w:style>
  <w:style w:type="paragraph" w:styleId="BalloonText">
    <w:name w:val="Balloon Text"/>
    <w:basedOn w:val="Normal"/>
    <w:link w:val="BalloonTextChar"/>
    <w:uiPriority w:val="99"/>
    <w:semiHidden/>
    <w:unhideWhenUsed/>
    <w:rsid w:val="00C016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1622"/>
    <w:rPr>
      <w:rFonts w:ascii="Tahoma" w:hAnsi="Tahoma" w:cs="Tahoma"/>
      <w:sz w:val="16"/>
      <w:szCs w:val="16"/>
      <w:lang w:val="id-ID"/>
    </w:rPr>
  </w:style>
  <w:style w:type="paragraph" w:styleId="NormalWeb">
    <w:name w:val="Normal (Web)"/>
    <w:basedOn w:val="Normal"/>
    <w:uiPriority w:val="99"/>
    <w:unhideWhenUsed/>
    <w:rsid w:val="00404932"/>
    <w:pPr>
      <w:spacing w:before="100" w:beforeAutospacing="1" w:after="100" w:afterAutospacing="1" w:line="240" w:lineRule="auto"/>
    </w:pPr>
    <w:rPr>
      <w:rFonts w:eastAsia="Times New Roman" w:cs="Times New Roman"/>
      <w:szCs w:val="24"/>
      <w:lang w:eastAsia="id-ID"/>
    </w:rPr>
  </w:style>
  <w:style w:type="paragraph" w:styleId="HTMLPreformatted">
    <w:name w:val="HTML Preformatted"/>
    <w:basedOn w:val="Normal"/>
    <w:link w:val="HTMLPreformattedChar"/>
    <w:uiPriority w:val="99"/>
    <w:semiHidden/>
    <w:unhideWhenUsed/>
    <w:rsid w:val="00795EA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95EA2"/>
    <w:rPr>
      <w:rFonts w:ascii="Consolas" w:hAnsi="Consolas"/>
      <w:sz w:val="20"/>
      <w:szCs w:val="20"/>
      <w:lang w:val="id-ID"/>
    </w:rPr>
  </w:style>
  <w:style w:type="character" w:styleId="Hyperlink">
    <w:name w:val="Hyperlink"/>
    <w:basedOn w:val="DefaultParagraphFont"/>
    <w:uiPriority w:val="99"/>
    <w:unhideWhenUsed/>
    <w:rsid w:val="00E94B20"/>
    <w:rPr>
      <w:color w:val="0000FF" w:themeColor="hyperlink"/>
      <w:u w:val="single"/>
    </w:rPr>
  </w:style>
  <w:style w:type="character" w:customStyle="1" w:styleId="UnresolvedMention1">
    <w:name w:val="Unresolved Mention1"/>
    <w:basedOn w:val="DefaultParagraphFont"/>
    <w:uiPriority w:val="99"/>
    <w:semiHidden/>
    <w:unhideWhenUsed/>
    <w:rsid w:val="00E94B20"/>
    <w:rPr>
      <w:color w:val="605E5C"/>
      <w:shd w:val="clear" w:color="auto" w:fill="E1DFDD"/>
    </w:rPr>
  </w:style>
  <w:style w:type="paragraph" w:styleId="FootnoteText">
    <w:name w:val="footnote text"/>
    <w:basedOn w:val="Normal"/>
    <w:link w:val="FootnoteTextChar"/>
    <w:uiPriority w:val="99"/>
    <w:semiHidden/>
    <w:unhideWhenUsed/>
    <w:rsid w:val="0010223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0223D"/>
    <w:rPr>
      <w:rFonts w:ascii="Times New Roman" w:hAnsi="Times New Roman"/>
      <w:sz w:val="20"/>
      <w:szCs w:val="20"/>
      <w:lang w:val="id-ID"/>
    </w:rPr>
  </w:style>
  <w:style w:type="character" w:styleId="FootnoteReference">
    <w:name w:val="footnote reference"/>
    <w:basedOn w:val="DefaultParagraphFont"/>
    <w:uiPriority w:val="99"/>
    <w:semiHidden/>
    <w:unhideWhenUsed/>
    <w:rsid w:val="0010223D"/>
    <w:rPr>
      <w:vertAlign w:val="superscript"/>
    </w:rPr>
  </w:style>
  <w:style w:type="table" w:styleId="TableGrid">
    <w:name w:val="Table Grid"/>
    <w:basedOn w:val="TableNormal"/>
    <w:uiPriority w:val="59"/>
    <w:rsid w:val="004811AC"/>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arab Char,Body of text Char,kepala Char,Colorful List - Accent 11 Char,UGEX'Z Char,List Paragraph1 Char"/>
    <w:basedOn w:val="DefaultParagraphFont"/>
    <w:link w:val="ListParagraph"/>
    <w:uiPriority w:val="34"/>
    <w:rsid w:val="004811AC"/>
    <w:rPr>
      <w:rFonts w:ascii="Times New Roman" w:hAnsi="Times New Roman"/>
      <w:sz w:val="24"/>
      <w:lang w:val="id-ID"/>
    </w:rPr>
  </w:style>
  <w:style w:type="character" w:styleId="Emphasis">
    <w:name w:val="Emphasis"/>
    <w:basedOn w:val="DefaultParagraphFont"/>
    <w:uiPriority w:val="20"/>
    <w:qFormat/>
    <w:rsid w:val="0041677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427827">
      <w:bodyDiv w:val="1"/>
      <w:marLeft w:val="0"/>
      <w:marRight w:val="0"/>
      <w:marTop w:val="0"/>
      <w:marBottom w:val="0"/>
      <w:divBdr>
        <w:top w:val="none" w:sz="0" w:space="0" w:color="auto"/>
        <w:left w:val="none" w:sz="0" w:space="0" w:color="auto"/>
        <w:bottom w:val="none" w:sz="0" w:space="0" w:color="auto"/>
        <w:right w:val="none" w:sz="0" w:space="0" w:color="auto"/>
      </w:divBdr>
    </w:div>
    <w:div w:id="163665816">
      <w:bodyDiv w:val="1"/>
      <w:marLeft w:val="0"/>
      <w:marRight w:val="0"/>
      <w:marTop w:val="0"/>
      <w:marBottom w:val="0"/>
      <w:divBdr>
        <w:top w:val="none" w:sz="0" w:space="0" w:color="auto"/>
        <w:left w:val="none" w:sz="0" w:space="0" w:color="auto"/>
        <w:bottom w:val="none" w:sz="0" w:space="0" w:color="auto"/>
        <w:right w:val="none" w:sz="0" w:space="0" w:color="auto"/>
      </w:divBdr>
    </w:div>
    <w:div w:id="254560442">
      <w:bodyDiv w:val="1"/>
      <w:marLeft w:val="0"/>
      <w:marRight w:val="0"/>
      <w:marTop w:val="0"/>
      <w:marBottom w:val="0"/>
      <w:divBdr>
        <w:top w:val="none" w:sz="0" w:space="0" w:color="auto"/>
        <w:left w:val="none" w:sz="0" w:space="0" w:color="auto"/>
        <w:bottom w:val="none" w:sz="0" w:space="0" w:color="auto"/>
        <w:right w:val="none" w:sz="0" w:space="0" w:color="auto"/>
      </w:divBdr>
    </w:div>
    <w:div w:id="485435940">
      <w:bodyDiv w:val="1"/>
      <w:marLeft w:val="0"/>
      <w:marRight w:val="0"/>
      <w:marTop w:val="0"/>
      <w:marBottom w:val="0"/>
      <w:divBdr>
        <w:top w:val="none" w:sz="0" w:space="0" w:color="auto"/>
        <w:left w:val="none" w:sz="0" w:space="0" w:color="auto"/>
        <w:bottom w:val="none" w:sz="0" w:space="0" w:color="auto"/>
        <w:right w:val="none" w:sz="0" w:space="0" w:color="auto"/>
      </w:divBdr>
    </w:div>
    <w:div w:id="547839827">
      <w:bodyDiv w:val="1"/>
      <w:marLeft w:val="0"/>
      <w:marRight w:val="0"/>
      <w:marTop w:val="0"/>
      <w:marBottom w:val="0"/>
      <w:divBdr>
        <w:top w:val="none" w:sz="0" w:space="0" w:color="auto"/>
        <w:left w:val="none" w:sz="0" w:space="0" w:color="auto"/>
        <w:bottom w:val="none" w:sz="0" w:space="0" w:color="auto"/>
        <w:right w:val="none" w:sz="0" w:space="0" w:color="auto"/>
      </w:divBdr>
    </w:div>
    <w:div w:id="601453352">
      <w:bodyDiv w:val="1"/>
      <w:marLeft w:val="0"/>
      <w:marRight w:val="0"/>
      <w:marTop w:val="0"/>
      <w:marBottom w:val="0"/>
      <w:divBdr>
        <w:top w:val="none" w:sz="0" w:space="0" w:color="auto"/>
        <w:left w:val="none" w:sz="0" w:space="0" w:color="auto"/>
        <w:bottom w:val="none" w:sz="0" w:space="0" w:color="auto"/>
        <w:right w:val="none" w:sz="0" w:space="0" w:color="auto"/>
      </w:divBdr>
    </w:div>
    <w:div w:id="656109305">
      <w:bodyDiv w:val="1"/>
      <w:marLeft w:val="0"/>
      <w:marRight w:val="0"/>
      <w:marTop w:val="0"/>
      <w:marBottom w:val="0"/>
      <w:divBdr>
        <w:top w:val="none" w:sz="0" w:space="0" w:color="auto"/>
        <w:left w:val="none" w:sz="0" w:space="0" w:color="auto"/>
        <w:bottom w:val="none" w:sz="0" w:space="0" w:color="auto"/>
        <w:right w:val="none" w:sz="0" w:space="0" w:color="auto"/>
      </w:divBdr>
    </w:div>
    <w:div w:id="732848837">
      <w:bodyDiv w:val="1"/>
      <w:marLeft w:val="0"/>
      <w:marRight w:val="0"/>
      <w:marTop w:val="0"/>
      <w:marBottom w:val="0"/>
      <w:divBdr>
        <w:top w:val="none" w:sz="0" w:space="0" w:color="auto"/>
        <w:left w:val="none" w:sz="0" w:space="0" w:color="auto"/>
        <w:bottom w:val="none" w:sz="0" w:space="0" w:color="auto"/>
        <w:right w:val="none" w:sz="0" w:space="0" w:color="auto"/>
      </w:divBdr>
    </w:div>
    <w:div w:id="1534804033">
      <w:bodyDiv w:val="1"/>
      <w:marLeft w:val="0"/>
      <w:marRight w:val="0"/>
      <w:marTop w:val="0"/>
      <w:marBottom w:val="0"/>
      <w:divBdr>
        <w:top w:val="none" w:sz="0" w:space="0" w:color="auto"/>
        <w:left w:val="none" w:sz="0" w:space="0" w:color="auto"/>
        <w:bottom w:val="none" w:sz="0" w:space="0" w:color="auto"/>
        <w:right w:val="none" w:sz="0" w:space="0" w:color="auto"/>
      </w:divBdr>
    </w:div>
    <w:div w:id="1725566434">
      <w:bodyDiv w:val="1"/>
      <w:marLeft w:val="0"/>
      <w:marRight w:val="0"/>
      <w:marTop w:val="0"/>
      <w:marBottom w:val="0"/>
      <w:divBdr>
        <w:top w:val="none" w:sz="0" w:space="0" w:color="auto"/>
        <w:left w:val="none" w:sz="0" w:space="0" w:color="auto"/>
        <w:bottom w:val="none" w:sz="0" w:space="0" w:color="auto"/>
        <w:right w:val="none" w:sz="0" w:space="0" w:color="auto"/>
      </w:divBdr>
    </w:div>
    <w:div w:id="1869761199">
      <w:bodyDiv w:val="1"/>
      <w:marLeft w:val="0"/>
      <w:marRight w:val="0"/>
      <w:marTop w:val="0"/>
      <w:marBottom w:val="0"/>
      <w:divBdr>
        <w:top w:val="none" w:sz="0" w:space="0" w:color="auto"/>
        <w:left w:val="none" w:sz="0" w:space="0" w:color="auto"/>
        <w:bottom w:val="none" w:sz="0" w:space="0" w:color="auto"/>
        <w:right w:val="none" w:sz="0" w:space="0" w:color="auto"/>
      </w:divBdr>
    </w:div>
    <w:div w:id="1926181445">
      <w:bodyDiv w:val="1"/>
      <w:marLeft w:val="0"/>
      <w:marRight w:val="0"/>
      <w:marTop w:val="0"/>
      <w:marBottom w:val="0"/>
      <w:divBdr>
        <w:top w:val="none" w:sz="0" w:space="0" w:color="auto"/>
        <w:left w:val="none" w:sz="0" w:space="0" w:color="auto"/>
        <w:bottom w:val="none" w:sz="0" w:space="0" w:color="auto"/>
        <w:right w:val="none" w:sz="0" w:space="0" w:color="auto"/>
      </w:divBdr>
    </w:div>
    <w:div w:id="1990984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3EF271A4-2CFF-4CC0-96D2-5D17B21D1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767</TotalTime>
  <Pages>15</Pages>
  <Words>12046</Words>
  <Characters>68666</Characters>
  <Application>Microsoft Office Word</Application>
  <DocSecurity>0</DocSecurity>
  <Lines>572</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LENOVO</cp:lastModifiedBy>
  <cp:revision>179</cp:revision>
  <dcterms:created xsi:type="dcterms:W3CDTF">2023-09-06T04:36:00Z</dcterms:created>
  <dcterms:modified xsi:type="dcterms:W3CDTF">2026-08-17T04:22:00Z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265f5011dc985ddb200a64d159e929ebd0cce80499cc60c116af7cbfaa313131</vt:lpwstr>
  </property>
  <property fmtid="{D5CDD505-2E9C-101B-9397-08002B2CF9AE}" pid="3" name="Mendeley Document_1">
    <vt:lpwstr>True</vt:lpwstr>
  </property>
  <property fmtid="{D5CDD505-2E9C-101B-9397-08002B2CF9AE}" pid="4" name="Mendeley Unique User Id_1">
    <vt:lpwstr>b9c25f1b-54de-3a27-96ad-6398e6b487c5</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http://www.zotero.org/styles/turabian-fullnote-bibliography-8th-edition</vt:lpwstr>
  </property>
  <property fmtid="{D5CDD505-2E9C-101B-9397-08002B2CF9AE}" pid="23" name="Mendeley Recent Style Name 8_1">
    <vt:lpwstr>Turabian 8th edition (full note)</vt:lpwstr>
  </property>
  <property fmtid="{D5CDD505-2E9C-101B-9397-08002B2CF9AE}" pid="24" name="Mendeley Recent Style Id 9_1">
    <vt:lpwstr>http://csl.mendeley.com/styles/685214751/turabian-fullnote-noibid-bibliography-8th-edition-2</vt:lpwstr>
  </property>
  <property fmtid="{D5CDD505-2E9C-101B-9397-08002B2CF9AE}" pid="25" name="Mendeley Recent Style Name 9_1">
    <vt:lpwstr>Turabian 8th edition (full note, no ibid) - nurtasyani yusni</vt:lpwstr>
  </property>
</Properties>
</file>