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86BD68" w14:textId="77777777" w:rsidR="00115BA2" w:rsidRPr="005D44E1" w:rsidRDefault="00C87BFC" w:rsidP="00C87BFC">
      <w:pPr>
        <w:ind w:left="23"/>
        <w:rPr>
          <w:rFonts w:ascii="Book Antiqua" w:hAnsi="Book Antiqua"/>
          <w:i/>
          <w:iCs/>
          <w:w w:val="85"/>
          <w:sz w:val="15"/>
        </w:rPr>
      </w:pPr>
      <w:r w:rsidRPr="005D44E1">
        <w:rPr>
          <w:rFonts w:ascii="Book Antiqua" w:hAnsi="Book Antiqua"/>
          <w:i/>
          <w:iCs/>
          <w:noProof/>
          <w:w w:val="85"/>
          <w:sz w:val="15"/>
        </w:rPr>
        <w:drawing>
          <wp:anchor distT="0" distB="0" distL="114300" distR="114300" simplePos="0" relativeHeight="251692032" behindDoc="1" locked="0" layoutInCell="1" allowOverlap="1" wp14:anchorId="394AF777" wp14:editId="0C0466ED">
            <wp:simplePos x="0" y="0"/>
            <wp:positionH relativeFrom="margin">
              <wp:posOffset>4015767</wp:posOffset>
            </wp:positionH>
            <wp:positionV relativeFrom="paragraph">
              <wp:posOffset>-202866</wp:posOffset>
            </wp:positionV>
            <wp:extent cx="1714647" cy="554849"/>
            <wp:effectExtent l="0" t="0" r="0" b="444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ambar jurnal.png"/>
                    <pic:cNvPicPr/>
                  </pic:nvPicPr>
                  <pic:blipFill>
                    <a:blip r:embed="rId8">
                      <a:extLst>
                        <a:ext uri="{28A0092B-C50C-407E-A947-70E740481C1C}">
                          <a14:useLocalDpi xmlns:a14="http://schemas.microsoft.com/office/drawing/2010/main" val="0"/>
                        </a:ext>
                      </a:extLst>
                    </a:blip>
                    <a:stretch>
                      <a:fillRect/>
                    </a:stretch>
                  </pic:blipFill>
                  <pic:spPr>
                    <a:xfrm>
                      <a:off x="0" y="0"/>
                      <a:ext cx="1732376" cy="560586"/>
                    </a:xfrm>
                    <a:prstGeom prst="rect">
                      <a:avLst/>
                    </a:prstGeom>
                  </pic:spPr>
                </pic:pic>
              </a:graphicData>
            </a:graphic>
            <wp14:sizeRelH relativeFrom="page">
              <wp14:pctWidth>0</wp14:pctWidth>
            </wp14:sizeRelH>
            <wp14:sizeRelV relativeFrom="page">
              <wp14:pctHeight>0</wp14:pctHeight>
            </wp14:sizeRelV>
          </wp:anchor>
        </w:drawing>
      </w:r>
      <w:r w:rsidR="00F6480B" w:rsidRPr="005D44E1">
        <w:rPr>
          <w:rFonts w:ascii="Book Antiqua" w:hAnsi="Book Antiqua"/>
          <w:i/>
          <w:iCs/>
          <w:w w:val="85"/>
          <w:sz w:val="15"/>
        </w:rPr>
        <w:t>LITERATUR</w:t>
      </w:r>
      <w:r w:rsidR="004110B5" w:rsidRPr="005D44E1">
        <w:rPr>
          <w:rFonts w:ascii="Book Antiqua" w:hAnsi="Book Antiqua"/>
          <w:i/>
          <w:iCs/>
          <w:w w:val="85"/>
          <w:sz w:val="15"/>
        </w:rPr>
        <w:t>:</w:t>
      </w:r>
      <w:r w:rsidR="00F6480B" w:rsidRPr="005D44E1">
        <w:rPr>
          <w:rFonts w:ascii="Book Antiqua" w:hAnsi="Book Antiqua"/>
          <w:i/>
          <w:iCs/>
          <w:w w:val="85"/>
          <w:sz w:val="15"/>
        </w:rPr>
        <w:t xml:space="preserve"> </w:t>
      </w:r>
      <w:proofErr w:type="spellStart"/>
      <w:proofErr w:type="gramStart"/>
      <w:r w:rsidR="00F6480B" w:rsidRPr="005D44E1">
        <w:rPr>
          <w:rFonts w:ascii="Book Antiqua" w:hAnsi="Book Antiqua"/>
          <w:i/>
          <w:iCs/>
          <w:w w:val="85"/>
          <w:sz w:val="15"/>
        </w:rPr>
        <w:t>Jurnal</w:t>
      </w:r>
      <w:proofErr w:type="spellEnd"/>
      <w:r w:rsidR="00F6480B" w:rsidRPr="005D44E1">
        <w:rPr>
          <w:rFonts w:ascii="Book Antiqua" w:hAnsi="Book Antiqua"/>
          <w:i/>
          <w:iCs/>
          <w:w w:val="85"/>
          <w:sz w:val="15"/>
        </w:rPr>
        <w:t xml:space="preserve">  Bahasa</w:t>
      </w:r>
      <w:proofErr w:type="gramEnd"/>
      <w:r w:rsidR="00F6480B" w:rsidRPr="005D44E1">
        <w:rPr>
          <w:rFonts w:ascii="Book Antiqua" w:hAnsi="Book Antiqua"/>
          <w:i/>
          <w:iCs/>
          <w:w w:val="85"/>
          <w:sz w:val="15"/>
        </w:rPr>
        <w:t xml:space="preserve"> dan Sastra</w:t>
      </w:r>
    </w:p>
    <w:p w14:paraId="021D0AB0" w14:textId="14427E97" w:rsidR="00115BA2" w:rsidRPr="005D44E1" w:rsidRDefault="00115BA2" w:rsidP="00C87BFC">
      <w:pPr>
        <w:ind w:left="23"/>
        <w:rPr>
          <w:rFonts w:ascii="Book Antiqua" w:hAnsi="Book Antiqua"/>
          <w:i/>
          <w:iCs/>
          <w:w w:val="85"/>
          <w:sz w:val="15"/>
        </w:rPr>
      </w:pPr>
      <w:r w:rsidRPr="005D44E1">
        <w:rPr>
          <w:rFonts w:ascii="Book Antiqua" w:hAnsi="Book Antiqua"/>
          <w:i/>
          <w:iCs/>
          <w:w w:val="85"/>
          <w:sz w:val="15"/>
        </w:rPr>
        <w:t xml:space="preserve">Vol </w:t>
      </w:r>
      <w:r w:rsidR="005F1B5C">
        <w:rPr>
          <w:rFonts w:ascii="Book Antiqua" w:hAnsi="Book Antiqua"/>
          <w:i/>
          <w:iCs/>
          <w:w w:val="85"/>
          <w:sz w:val="15"/>
        </w:rPr>
        <w:t>8</w:t>
      </w:r>
      <w:r w:rsidRPr="005D44E1">
        <w:rPr>
          <w:rFonts w:ascii="Book Antiqua" w:hAnsi="Book Antiqua"/>
          <w:i/>
          <w:iCs/>
          <w:w w:val="85"/>
          <w:sz w:val="15"/>
        </w:rPr>
        <w:t xml:space="preserve"> No</w:t>
      </w:r>
      <w:r w:rsidR="005F1B5C">
        <w:rPr>
          <w:rFonts w:ascii="Book Antiqua" w:hAnsi="Book Antiqua"/>
          <w:i/>
          <w:iCs/>
          <w:w w:val="85"/>
          <w:sz w:val="15"/>
        </w:rPr>
        <w:t xml:space="preserve"> 1</w:t>
      </w:r>
      <w:r w:rsidRPr="005D44E1">
        <w:rPr>
          <w:rFonts w:ascii="Book Antiqua" w:hAnsi="Book Antiqua"/>
          <w:i/>
          <w:iCs/>
          <w:w w:val="85"/>
          <w:sz w:val="15"/>
        </w:rPr>
        <w:t xml:space="preserve"> (20</w:t>
      </w:r>
      <w:r w:rsidR="005F1B5C">
        <w:rPr>
          <w:rFonts w:ascii="Book Antiqua" w:hAnsi="Book Antiqua"/>
          <w:i/>
          <w:iCs/>
          <w:w w:val="85"/>
          <w:sz w:val="15"/>
        </w:rPr>
        <w:t>26</w:t>
      </w:r>
      <w:r w:rsidRPr="005D44E1">
        <w:rPr>
          <w:rFonts w:ascii="Book Antiqua" w:hAnsi="Book Antiqua"/>
          <w:i/>
          <w:iCs/>
          <w:w w:val="85"/>
          <w:sz w:val="15"/>
        </w:rPr>
        <w:t xml:space="preserve">) Page </w:t>
      </w:r>
      <w:r w:rsidR="005F1B5C">
        <w:rPr>
          <w:rFonts w:ascii="Book Antiqua" w:hAnsi="Book Antiqua"/>
          <w:i/>
          <w:iCs/>
          <w:w w:val="85"/>
          <w:sz w:val="15"/>
        </w:rPr>
        <w:t>12</w:t>
      </w:r>
      <w:r w:rsidR="00050472">
        <w:rPr>
          <w:rFonts w:ascii="Book Antiqua" w:hAnsi="Book Antiqua"/>
          <w:i/>
          <w:iCs/>
          <w:w w:val="85"/>
          <w:sz w:val="15"/>
        </w:rPr>
        <w:t>4</w:t>
      </w:r>
      <w:r w:rsidRPr="005D44E1">
        <w:rPr>
          <w:rFonts w:ascii="Book Antiqua" w:hAnsi="Book Antiqua"/>
          <w:i/>
          <w:iCs/>
          <w:w w:val="85"/>
          <w:sz w:val="15"/>
        </w:rPr>
        <w:t>—</w:t>
      </w:r>
      <w:r w:rsidR="00050472">
        <w:rPr>
          <w:rFonts w:ascii="Book Antiqua" w:hAnsi="Book Antiqua"/>
          <w:i/>
          <w:iCs/>
          <w:w w:val="85"/>
          <w:sz w:val="15"/>
        </w:rPr>
        <w:t>133</w:t>
      </w:r>
      <w:r w:rsidRPr="005D44E1">
        <w:rPr>
          <w:rFonts w:ascii="Book Antiqua" w:hAnsi="Book Antiqua"/>
          <w:i/>
          <w:iCs/>
          <w:w w:val="85"/>
          <w:sz w:val="15"/>
        </w:rPr>
        <w:t xml:space="preserve"> </w:t>
      </w:r>
    </w:p>
    <w:p w14:paraId="2F2FB57D" w14:textId="77777777" w:rsidR="00F73A86" w:rsidRPr="005D44E1" w:rsidRDefault="005D44E1" w:rsidP="00C87BFC">
      <w:pPr>
        <w:ind w:left="23"/>
        <w:rPr>
          <w:rFonts w:ascii="Book Antiqua" w:hAnsi="Book Antiqua"/>
          <w:i/>
          <w:iCs/>
          <w:w w:val="85"/>
          <w:sz w:val="15"/>
        </w:rPr>
      </w:pPr>
      <w:r w:rsidRPr="005D44E1">
        <w:rPr>
          <w:rFonts w:ascii="Book Antiqua" w:hAnsi="Book Antiqua"/>
          <w:i/>
          <w:iCs/>
          <w:noProof/>
          <w:sz w:val="15"/>
        </w:rPr>
        <mc:AlternateContent>
          <mc:Choice Requires="wps">
            <w:drawing>
              <wp:anchor distT="0" distB="0" distL="114300" distR="114300" simplePos="0" relativeHeight="251662335" behindDoc="0" locked="0" layoutInCell="1" allowOverlap="1" wp14:anchorId="1FED4BA5" wp14:editId="6D7BBF99">
                <wp:simplePos x="0" y="0"/>
                <wp:positionH relativeFrom="column">
                  <wp:posOffset>4297984</wp:posOffset>
                </wp:positionH>
                <wp:positionV relativeFrom="paragraph">
                  <wp:posOffset>8255</wp:posOffset>
                </wp:positionV>
                <wp:extent cx="1788795" cy="238125"/>
                <wp:effectExtent l="0" t="0" r="0" b="0"/>
                <wp:wrapNone/>
                <wp:docPr id="632454696" name="Text Box 1"/>
                <wp:cNvGraphicFramePr/>
                <a:graphic xmlns:a="http://schemas.openxmlformats.org/drawingml/2006/main">
                  <a:graphicData uri="http://schemas.microsoft.com/office/word/2010/wordprocessingShape">
                    <wps:wsp>
                      <wps:cNvSpPr txBox="1"/>
                      <wps:spPr>
                        <a:xfrm>
                          <a:off x="0" y="0"/>
                          <a:ext cx="1788795" cy="238125"/>
                        </a:xfrm>
                        <a:prstGeom prst="rect">
                          <a:avLst/>
                        </a:prstGeom>
                        <a:noFill/>
                        <a:ln w="6350">
                          <a:noFill/>
                        </a:ln>
                      </wps:spPr>
                      <wps:txbx>
                        <w:txbxContent>
                          <w:p w14:paraId="6F96E409" w14:textId="77777777" w:rsidR="00526F85" w:rsidRPr="005D44E1" w:rsidRDefault="00526F85">
                            <w:pPr>
                              <w:rPr>
                                <w:rFonts w:ascii="AkayaKanadaka" w:hAnsi="AkayaKanadaka" w:cs="AkayaKanadaka"/>
                                <w:color w:val="1F3864" w:themeColor="accent5" w:themeShade="80"/>
                                <w:sz w:val="16"/>
                                <w:szCs w:val="16"/>
                              </w:rPr>
                            </w:pPr>
                            <w:proofErr w:type="spellStart"/>
                            <w:r w:rsidRPr="005D44E1">
                              <w:rPr>
                                <w:rFonts w:ascii="AkayaKanadaka" w:hAnsi="AkayaKanadaka" w:cs="AkayaKanadaka"/>
                                <w:color w:val="1F3864" w:themeColor="accent5" w:themeShade="80"/>
                                <w:sz w:val="16"/>
                                <w:szCs w:val="16"/>
                              </w:rPr>
                              <w:t>Jurnal</w:t>
                            </w:r>
                            <w:proofErr w:type="spellEnd"/>
                            <w:r w:rsidRPr="005D44E1">
                              <w:rPr>
                                <w:rFonts w:ascii="AkayaKanadaka" w:hAnsi="AkayaKanadaka" w:cs="AkayaKanadaka"/>
                                <w:color w:val="1F3864" w:themeColor="accent5" w:themeShade="80"/>
                                <w:sz w:val="16"/>
                                <w:szCs w:val="16"/>
                              </w:rPr>
                              <w:t xml:space="preserve"> Bahasa dan Sastra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ED4BA5" id="_x0000_t202" coordsize="21600,21600" o:spt="202" path="m,l,21600r21600,l21600,xe">
                <v:stroke joinstyle="miter"/>
                <v:path gradientshapeok="t" o:connecttype="rect"/>
              </v:shapetype>
              <v:shape id="Text Box 1" o:spid="_x0000_s1026" type="#_x0000_t202" style="position:absolute;left:0;text-align:left;margin-left:338.4pt;margin-top:.65pt;width:140.85pt;height:18.75pt;z-index:2516623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" filled="f" stroked="f" strokeweight=".5pt">
                <v:textbox>
                  <w:txbxContent>
                    <w:p w14:paraId="6F96E409" w14:textId="77777777" w:rsidR="00526F85" w:rsidRPr="005D44E1" w:rsidRDefault="00526F85">
                      <w:pPr>
                        <w:rPr>
                          <w:rFonts w:ascii="AkayaKanadaka" w:hAnsi="AkayaKanadaka" w:cs="AkayaKanadaka"/>
                          <w:color w:val="1F3864" w:themeColor="accent5" w:themeShade="80"/>
                          <w:sz w:val="16"/>
                          <w:szCs w:val="16"/>
                        </w:rPr>
                      </w:pPr>
                      <w:r w:rsidRPr="005D44E1">
                        <w:rPr>
                          <w:rFonts w:ascii="AkayaKanadaka" w:hAnsi="AkayaKanadaka" w:cs="AkayaKanadaka"/>
                          <w:color w:val="1F3864" w:themeColor="accent5" w:themeShade="80"/>
                          <w:sz w:val="16"/>
                          <w:szCs w:val="16"/>
                        </w:rPr>
                        <w:t>Jurnal Bahasa dan Sastra</w:t>
                      </w:r>
                    </w:p>
                  </w:txbxContent>
                </v:textbox>
              </v:shape>
            </w:pict>
          </mc:Fallback>
        </mc:AlternateContent>
      </w:r>
      <w:r w:rsidR="00115BA2" w:rsidRPr="005D44E1">
        <w:rPr>
          <w:rFonts w:ascii="Book Antiqua" w:hAnsi="Book Antiqua"/>
          <w:i/>
          <w:iCs/>
          <w:w w:val="85"/>
          <w:sz w:val="15"/>
        </w:rPr>
        <w:t>e-ISSN: 1599445885</w:t>
      </w:r>
      <w:r w:rsidR="00494755" w:rsidRPr="005D44E1">
        <w:rPr>
          <w:rFonts w:ascii="Book Antiqua" w:hAnsi="Book Antiqua"/>
          <w:i/>
          <w:iCs/>
          <w:w w:val="85"/>
          <w:sz w:val="15"/>
        </w:rPr>
        <w:t xml:space="preserve">/ ISSN </w:t>
      </w:r>
    </w:p>
    <w:p w14:paraId="0AB7314C" w14:textId="77777777" w:rsidR="00494755" w:rsidRPr="000426C1" w:rsidRDefault="00494755" w:rsidP="00C87BFC">
      <w:pPr>
        <w:ind w:left="23"/>
        <w:rPr>
          <w:rFonts w:ascii="Book Antiqua" w:hAnsi="Book Antiqua"/>
          <w:sz w:val="15"/>
        </w:rPr>
      </w:pPr>
    </w:p>
    <w:p w14:paraId="30EAE62F" w14:textId="77777777" w:rsidR="00F73A86" w:rsidRDefault="00F73A86" w:rsidP="00F73A86">
      <w:pPr>
        <w:pStyle w:val="BodyText"/>
        <w:spacing w:before="1"/>
        <w:rPr>
          <w:rFonts w:ascii="Trebuchet MS"/>
          <w:sz w:val="6"/>
        </w:rPr>
      </w:pPr>
      <w:r>
        <w:rPr>
          <w:rFonts w:ascii="Trebuchet MS"/>
          <w:noProof/>
          <w:sz w:val="6"/>
        </w:rPr>
        <mc:AlternateContent>
          <mc:Choice Requires="wpg">
            <w:drawing>
              <wp:anchor distT="0" distB="0" distL="0" distR="0" simplePos="0" relativeHeight="251677696" behindDoc="1" locked="0" layoutInCell="1" allowOverlap="1" wp14:anchorId="7E4BC8B9" wp14:editId="3C606F7F">
                <wp:simplePos x="0" y="0"/>
                <wp:positionH relativeFrom="page">
                  <wp:posOffset>914400</wp:posOffset>
                </wp:positionH>
                <wp:positionV relativeFrom="paragraph">
                  <wp:posOffset>60699</wp:posOffset>
                </wp:positionV>
                <wp:extent cx="5731510" cy="9525"/>
                <wp:effectExtent l="0" t="0" r="0" b="0"/>
                <wp:wrapTopAndBottom/>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31510" cy="9525"/>
                          <a:chOff x="0" y="0"/>
                          <a:chExt cx="5731510" cy="9525"/>
                        </a:xfrm>
                      </wpg:grpSpPr>
                      <wps:wsp>
                        <wps:cNvPr id="41" name="Graphic 41"/>
                        <wps:cNvSpPr/>
                        <wps:spPr>
                          <a:xfrm>
                            <a:off x="0" y="0"/>
                            <a:ext cx="5731510" cy="9525"/>
                          </a:xfrm>
                          <a:custGeom>
                            <a:avLst/>
                            <a:gdLst/>
                            <a:ahLst/>
                            <a:cxnLst/>
                            <a:rect l="l" t="t" r="r" b="b"/>
                            <a:pathLst>
                              <a:path w="5731510" h="9525">
                                <a:moveTo>
                                  <a:pt x="5731205" y="0"/>
                                </a:moveTo>
                                <a:lnTo>
                                  <a:pt x="0" y="0"/>
                                </a:lnTo>
                                <a:lnTo>
                                  <a:pt x="0" y="9359"/>
                                </a:lnTo>
                                <a:lnTo>
                                  <a:pt x="5731205" y="9359"/>
                                </a:lnTo>
                                <a:lnTo>
                                  <a:pt x="5731205" y="0"/>
                                </a:lnTo>
                                <a:close/>
                              </a:path>
                            </a:pathLst>
                          </a:custGeom>
                          <a:solidFill>
                            <a:srgbClr val="10157E"/>
                          </a:solidFill>
                        </wps:spPr>
                        <wps:bodyPr wrap="square" lIns="0" tIns="0" rIns="0" bIns="0" rtlCol="0">
                          <a:prstTxWarp prst="textNoShape">
                            <a:avLst/>
                          </a:prstTxWarp>
                          <a:noAutofit/>
                        </wps:bodyPr>
                      </wps:wsp>
                      <wps:wsp>
                        <wps:cNvPr id="42" name="Graphic 42"/>
                        <wps:cNvSpPr/>
                        <wps:spPr>
                          <a:xfrm>
                            <a:off x="0" y="0"/>
                            <a:ext cx="5731510" cy="9525"/>
                          </a:xfrm>
                          <a:custGeom>
                            <a:avLst/>
                            <a:gdLst/>
                            <a:ahLst/>
                            <a:cxnLst/>
                            <a:rect l="l" t="t" r="r" b="b"/>
                            <a:pathLst>
                              <a:path w="5731510" h="9525">
                                <a:moveTo>
                                  <a:pt x="5731205" y="9359"/>
                                </a:moveTo>
                                <a:lnTo>
                                  <a:pt x="0" y="9359"/>
                                </a:lnTo>
                                <a:lnTo>
                                  <a:pt x="0" y="0"/>
                                </a:lnTo>
                                <a:lnTo>
                                  <a:pt x="5731205" y="0"/>
                                </a:lnTo>
                              </a:path>
                            </a:pathLst>
                          </a:custGeom>
                          <a:ln w="0">
                            <a:solidFill>
                              <a:srgbClr val="10157E"/>
                            </a:solidFill>
                            <a:prstDash val="solid"/>
                          </a:ln>
                        </wps:spPr>
                        <wps:bodyPr wrap="square" lIns="0" tIns="0" rIns="0" bIns="0" rtlCol="0">
                          <a:prstTxWarp prst="textNoShape">
                            <a:avLst/>
                          </a:prstTxWarp>
                          <a:noAutofit/>
                        </wps:bodyPr>
                      </wps:wsp>
                    </wpg:wgp>
                  </a:graphicData>
                </a:graphic>
              </wp:anchor>
            </w:drawing>
          </mc:Choice>
          <mc:Fallback>
            <w:pict>
              <v:group w14:anchorId="24AAF14C" id="Group 40" o:spid="_x0000_s1026" style="position:absolute;margin-left:1in;margin-top:4.8pt;width:451.3pt;height:.75pt;z-index:-251638784;mso-wrap-distance-left:0;mso-wrap-distance-right:0;mso-position-horizontal-relative:page" coordsize="5731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">
                <v:shape id="Graphic 41" o:spid="_x0000_s1027" style="position:absolute;width:57315;height:95;visibility:visible;mso-wrap-style:square;v-text-anchor:top" coordsize="573151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" path="m5731205,l,,,9359r5731205,l5731205,xe" fillcolor="#10157e" stroked="f">
                  <v:path arrowok="t"/>
                </v:shape>
                <v:shape id="Graphic 42" o:spid="_x0000_s1028" style="position:absolute;width:57315;height:95;visibility:visible;mso-wrap-style:square;v-text-anchor:top" coordsize="573151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" path="m5731205,9359l,9359,,,5731205,e" filled="f" strokecolor="#10157e" strokeweight="0">
                  <v:path arrowok="t"/>
                </v:shape>
                <w10:wrap type="topAndBottom" anchorx="page"/>
              </v:group>
            </w:pict>
          </mc:Fallback>
        </mc:AlternateContent>
      </w:r>
      <w:r w:rsidR="004A4948">
        <w:rPr>
          <w:rFonts w:ascii="Trebuchet MS"/>
          <w:sz w:val="6"/>
        </w:rPr>
        <w:t xml:space="preserve">                  </w:t>
      </w:r>
    </w:p>
    <w:p w14:paraId="3E8D6E0B" w14:textId="77777777" w:rsidR="00246364" w:rsidRDefault="00246364" w:rsidP="004C14F5">
      <w:pPr>
        <w:ind w:left="23"/>
        <w:rPr>
          <w:rFonts w:ascii="Arial" w:hAnsi="Arial" w:cs="Arial"/>
          <w:color w:val="10157E"/>
          <w:sz w:val="28"/>
        </w:rPr>
      </w:pPr>
    </w:p>
    <w:p w14:paraId="52C37516" w14:textId="58F1FC32" w:rsidR="001B685C" w:rsidRDefault="00786324" w:rsidP="00246364">
      <w:pPr>
        <w:ind w:left="23"/>
        <w:rPr>
          <w:color w:val="10157E"/>
          <w:sz w:val="28"/>
        </w:rPr>
      </w:pPr>
      <w:r w:rsidRPr="00786324">
        <w:rPr>
          <w:rFonts w:ascii="Arial" w:hAnsi="Arial" w:cs="Arial"/>
          <w:color w:val="10157E"/>
          <w:sz w:val="28"/>
        </w:rPr>
        <w:t>Gender Themes in Selected Philippine Fictions in English</w:t>
      </w:r>
    </w:p>
    <w:p w14:paraId="2F6FA5B5" w14:textId="3844AED6" w:rsidR="00246364" w:rsidRDefault="00246364" w:rsidP="00246364">
      <w:pPr>
        <w:ind w:left="23"/>
        <w:rPr>
          <w:color w:val="10157E"/>
          <w:sz w:val="28"/>
        </w:rPr>
      </w:pPr>
    </w:p>
    <w:p w14:paraId="2E7496C1" w14:textId="5664E1C1" w:rsidR="000D118E" w:rsidRPr="001F2C99" w:rsidRDefault="00611D31" w:rsidP="00E106D5">
      <w:pPr>
        <w:pStyle w:val="NormalWeb"/>
        <w:spacing w:before="0" w:beforeAutospacing="0" w:after="0" w:afterAutospacing="0"/>
        <w:ind w:right="-2"/>
        <w:rPr>
          <w:rFonts w:ascii="Book Antiqua" w:hAnsi="Book Antiqua"/>
          <w:b/>
          <w:bCs/>
          <w:w w:val="90"/>
          <w:sz w:val="20"/>
          <w:szCs w:val="20"/>
          <w:vertAlign w:val="superscript"/>
        </w:rPr>
      </w:pPr>
      <w:r w:rsidRPr="00E106D5">
        <w:rPr>
          <w:rFonts w:ascii="Book Antiqua" w:hAnsi="Book Antiqua" w:cstheme="minorHAnsi"/>
          <w:b/>
          <w:bCs/>
          <w:noProof/>
          <w:sz w:val="20"/>
          <w:szCs w:val="20"/>
        </w:rPr>
        <w:drawing>
          <wp:anchor distT="0" distB="0" distL="0" distR="0" simplePos="0" relativeHeight="251701248" behindDoc="0" locked="0" layoutInCell="1" allowOverlap="1" wp14:anchorId="4C86630B" wp14:editId="61C6B0C0">
            <wp:simplePos x="0" y="0"/>
            <wp:positionH relativeFrom="margin">
              <wp:posOffset>339090</wp:posOffset>
            </wp:positionH>
            <wp:positionV relativeFrom="paragraph">
              <wp:posOffset>167005</wp:posOffset>
            </wp:positionV>
            <wp:extent cx="159385" cy="159385"/>
            <wp:effectExtent l="0" t="0" r="0" b="0"/>
            <wp:wrapNone/>
            <wp:docPr id="13"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9" cstate="print"/>
                    <a:stretch>
                      <a:fillRect/>
                    </a:stretch>
                  </pic:blipFill>
                  <pic:spPr>
                    <a:xfrm>
                      <a:off x="0" y="0"/>
                      <a:ext cx="159385" cy="159385"/>
                    </a:xfrm>
                    <a:prstGeom prst="rect">
                      <a:avLst/>
                    </a:prstGeom>
                  </pic:spPr>
                </pic:pic>
              </a:graphicData>
            </a:graphic>
            <wp14:sizeRelH relativeFrom="margin">
              <wp14:pctWidth>0</wp14:pctWidth>
            </wp14:sizeRelH>
            <wp14:sizeRelV relativeFrom="margin">
              <wp14:pctHeight>0</wp14:pctHeight>
            </wp14:sizeRelV>
          </wp:anchor>
        </w:drawing>
      </w:r>
      <w:r w:rsidR="00E455EE" w:rsidRPr="00E455EE">
        <w:rPr>
          <w:rFonts w:ascii="Book Antiqua" w:hAnsi="Book Antiqua" w:cstheme="minorHAnsi"/>
          <w:b/>
          <w:bCs/>
          <w:noProof/>
          <w:sz w:val="20"/>
          <w:szCs w:val="20"/>
        </w:rPr>
        <w:t>Crystal Joy</w:t>
      </w:r>
      <w:r w:rsidR="00F569F4">
        <w:rPr>
          <w:rFonts w:ascii="Book Antiqua" w:hAnsi="Book Antiqua" w:cstheme="minorHAnsi"/>
          <w:b/>
          <w:bCs/>
          <w:noProof/>
          <w:sz w:val="20"/>
          <w:szCs w:val="20"/>
        </w:rPr>
        <w:t xml:space="preserve"> </w:t>
      </w:r>
      <w:r w:rsidR="00F91781">
        <w:rPr>
          <w:rFonts w:ascii="Book Antiqua" w:hAnsi="Book Antiqua" w:cstheme="minorHAnsi"/>
          <w:b/>
          <w:bCs/>
          <w:noProof/>
          <w:sz w:val="20"/>
          <w:szCs w:val="20"/>
        </w:rPr>
        <w:t>Gonzales</w:t>
      </w:r>
      <w:r w:rsidR="00A31857" w:rsidRPr="004E350C">
        <w:rPr>
          <w:rFonts w:ascii="Book Antiqua" w:hAnsi="Book Antiqua"/>
          <w:b/>
          <w:bCs/>
          <w:w w:val="90"/>
          <w:sz w:val="20"/>
          <w:szCs w:val="20"/>
          <w:vertAlign w:val="superscript"/>
        </w:rPr>
        <w:t>1</w:t>
      </w:r>
      <w:r w:rsidR="00A31857" w:rsidRPr="004E350C">
        <w:rPr>
          <w:rFonts w:ascii="Book Antiqua" w:hAnsi="Book Antiqua"/>
          <w:b/>
          <w:bCs/>
          <w:w w:val="90"/>
          <w:sz w:val="20"/>
          <w:szCs w:val="20"/>
        </w:rPr>
        <w:t xml:space="preserve">, </w:t>
      </w:r>
      <w:r w:rsidR="000C0CA0" w:rsidRPr="000C0CA0">
        <w:rPr>
          <w:rFonts w:ascii="Book Antiqua" w:hAnsi="Book Antiqua"/>
          <w:b/>
          <w:bCs/>
          <w:w w:val="90"/>
          <w:sz w:val="20"/>
          <w:szCs w:val="20"/>
        </w:rPr>
        <w:t>Judy Anna B.</w:t>
      </w:r>
      <w:r w:rsidR="003079BD">
        <w:rPr>
          <w:rFonts w:ascii="Book Antiqua" w:hAnsi="Book Antiqua"/>
          <w:b/>
          <w:bCs/>
          <w:w w:val="90"/>
          <w:sz w:val="20"/>
          <w:szCs w:val="20"/>
        </w:rPr>
        <w:t xml:space="preserve"> Brazil</w:t>
      </w:r>
      <w:r w:rsidR="00A31857" w:rsidRPr="004E350C">
        <w:rPr>
          <w:rFonts w:ascii="Book Antiqua" w:hAnsi="Book Antiqua"/>
          <w:b/>
          <w:bCs/>
          <w:w w:val="90"/>
          <w:sz w:val="20"/>
          <w:szCs w:val="20"/>
          <w:vertAlign w:val="superscript"/>
        </w:rPr>
        <w:t>2</w:t>
      </w:r>
      <w:r w:rsidR="00E52665">
        <w:rPr>
          <w:rFonts w:ascii="Book Antiqua" w:hAnsi="Book Antiqua"/>
          <w:b/>
          <w:bCs/>
          <w:w w:val="90"/>
          <w:sz w:val="20"/>
          <w:szCs w:val="20"/>
        </w:rPr>
        <w:t xml:space="preserve">, Cristine Joy C. </w:t>
      </w:r>
      <w:r w:rsidR="00F10E81">
        <w:rPr>
          <w:rFonts w:ascii="Book Antiqua" w:hAnsi="Book Antiqua"/>
          <w:b/>
          <w:bCs/>
          <w:w w:val="90"/>
          <w:sz w:val="20"/>
          <w:szCs w:val="20"/>
        </w:rPr>
        <w:t>Bucyay</w:t>
      </w:r>
      <w:r w:rsidR="001F2C99">
        <w:rPr>
          <w:rFonts w:ascii="Book Antiqua" w:hAnsi="Book Antiqua"/>
          <w:b/>
          <w:bCs/>
          <w:w w:val="90"/>
          <w:sz w:val="20"/>
          <w:szCs w:val="20"/>
          <w:vertAlign w:val="superscript"/>
        </w:rPr>
        <w:t>3</w:t>
      </w:r>
      <w:r w:rsidR="00F569F4">
        <w:rPr>
          <w:rFonts w:ascii="Book Antiqua" w:hAnsi="Book Antiqua"/>
          <w:b/>
          <w:bCs/>
          <w:w w:val="90"/>
          <w:sz w:val="20"/>
          <w:szCs w:val="20"/>
        </w:rPr>
        <w:t>, Mark Jay J. Quanico</w:t>
      </w:r>
      <w:r w:rsidR="001F2C99">
        <w:rPr>
          <w:rFonts w:ascii="Book Antiqua" w:hAnsi="Book Antiqua"/>
          <w:b/>
          <w:bCs/>
          <w:w w:val="90"/>
          <w:sz w:val="20"/>
          <w:szCs w:val="20"/>
          <w:vertAlign w:val="superscript"/>
        </w:rPr>
        <w:t>4</w:t>
      </w:r>
      <w:r w:rsidR="00F569F4">
        <w:rPr>
          <w:rFonts w:ascii="Book Antiqua" w:hAnsi="Book Antiqua"/>
          <w:b/>
          <w:bCs/>
          <w:w w:val="90"/>
          <w:sz w:val="20"/>
          <w:szCs w:val="20"/>
        </w:rPr>
        <w:t>, Erica Denise T. Tamo</w:t>
      </w:r>
      <w:r w:rsidR="001F2C99">
        <w:rPr>
          <w:rFonts w:ascii="Book Antiqua" w:hAnsi="Book Antiqua"/>
          <w:b/>
          <w:bCs/>
          <w:w w:val="90"/>
          <w:sz w:val="20"/>
          <w:szCs w:val="20"/>
          <w:vertAlign w:val="superscript"/>
        </w:rPr>
        <w:t>5</w:t>
      </w:r>
    </w:p>
    <w:p w14:paraId="49C832B8" w14:textId="77777777" w:rsidR="000D118E" w:rsidRPr="000D118E" w:rsidRDefault="000D118E" w:rsidP="000D118E">
      <w:pPr>
        <w:pStyle w:val="NormalWeb"/>
        <w:spacing w:before="0" w:beforeAutospacing="0" w:after="0" w:afterAutospacing="0"/>
        <w:ind w:right="-2"/>
        <w:jc w:val="both"/>
        <w:rPr>
          <w:rFonts w:ascii="Book Antiqua" w:hAnsi="Book Antiqua"/>
          <w:sz w:val="20"/>
          <w:szCs w:val="20"/>
        </w:rPr>
      </w:pPr>
    </w:p>
    <w:p w14:paraId="0678205F" w14:textId="53A79AA3" w:rsidR="00FC14F7" w:rsidRDefault="000D118E" w:rsidP="003C6CF0">
      <w:pPr>
        <w:ind w:left="22" w:right="596"/>
        <w:jc w:val="both"/>
        <w:rPr>
          <w:rFonts w:ascii="Book Antiqua" w:hAnsi="Book Antiqua"/>
          <w:spacing w:val="-2"/>
          <w:w w:val="90"/>
          <w:sz w:val="20"/>
          <w:szCs w:val="20"/>
        </w:rPr>
      </w:pPr>
      <w:bookmarkStart w:id="0" w:name="_bookmark0"/>
      <w:bookmarkStart w:id="1" w:name="_bookmark1"/>
      <w:bookmarkEnd w:id="0"/>
      <w:bookmarkEnd w:id="1"/>
      <w:r>
        <w:rPr>
          <w:rFonts w:ascii="Book Antiqua" w:hAnsi="Book Antiqua"/>
          <w:spacing w:val="-2"/>
          <w:w w:val="90"/>
          <w:sz w:val="20"/>
          <w:szCs w:val="20"/>
          <w:vertAlign w:val="superscript"/>
        </w:rPr>
        <w:t>1</w:t>
      </w:r>
      <w:r w:rsidR="00611D31">
        <w:rPr>
          <w:rFonts w:ascii="Book Antiqua" w:hAnsi="Book Antiqua"/>
          <w:spacing w:val="-2"/>
          <w:w w:val="90"/>
          <w:sz w:val="20"/>
          <w:szCs w:val="20"/>
          <w:vertAlign w:val="superscript"/>
        </w:rPr>
        <w:t xml:space="preserve">, 2, 3, 4, &amp; 5 </w:t>
      </w:r>
      <w:r w:rsidR="003C6CF0" w:rsidRPr="003C6CF0">
        <w:rPr>
          <w:rFonts w:ascii="Book Antiqua" w:hAnsi="Book Antiqua"/>
          <w:spacing w:val="-2"/>
          <w:w w:val="90"/>
          <w:sz w:val="20"/>
          <w:szCs w:val="20"/>
        </w:rPr>
        <w:t>Abra State Institute of Sciences and Technology</w:t>
      </w:r>
      <w:r w:rsidR="003C6CF0">
        <w:rPr>
          <w:rFonts w:ascii="Book Antiqua" w:hAnsi="Book Antiqua"/>
          <w:spacing w:val="-2"/>
          <w:w w:val="90"/>
          <w:sz w:val="20"/>
          <w:szCs w:val="20"/>
        </w:rPr>
        <w:t xml:space="preserve"> </w:t>
      </w:r>
      <w:proofErr w:type="spellStart"/>
      <w:r w:rsidR="003C6CF0" w:rsidRPr="003C6CF0">
        <w:rPr>
          <w:rFonts w:ascii="Book Antiqua" w:hAnsi="Book Antiqua"/>
          <w:spacing w:val="-2"/>
          <w:w w:val="90"/>
          <w:sz w:val="20"/>
          <w:szCs w:val="20"/>
        </w:rPr>
        <w:t>Bangued</w:t>
      </w:r>
      <w:proofErr w:type="spellEnd"/>
      <w:r w:rsidR="003C6CF0" w:rsidRPr="003C6CF0">
        <w:rPr>
          <w:rFonts w:ascii="Book Antiqua" w:hAnsi="Book Antiqua"/>
          <w:spacing w:val="-2"/>
          <w:w w:val="90"/>
          <w:sz w:val="20"/>
          <w:szCs w:val="20"/>
        </w:rPr>
        <w:t xml:space="preserve"> Campus</w:t>
      </w:r>
      <w:r w:rsidR="003C6CF0">
        <w:rPr>
          <w:rFonts w:ascii="Book Antiqua" w:hAnsi="Book Antiqua"/>
          <w:spacing w:val="-2"/>
          <w:w w:val="90"/>
          <w:sz w:val="20"/>
          <w:szCs w:val="20"/>
        </w:rPr>
        <w:t xml:space="preserve">, </w:t>
      </w:r>
      <w:r w:rsidR="00FC14F7">
        <w:rPr>
          <w:rFonts w:ascii="Book Antiqua" w:hAnsi="Book Antiqua"/>
          <w:spacing w:val="-2"/>
          <w:w w:val="90"/>
          <w:sz w:val="20"/>
          <w:szCs w:val="20"/>
        </w:rPr>
        <w:t>Philippines</w:t>
      </w:r>
    </w:p>
    <w:p w14:paraId="54297609" w14:textId="2A37EAD5" w:rsidR="00F73A86" w:rsidRPr="00C311FE" w:rsidRDefault="00F73A86" w:rsidP="0063321E">
      <w:pPr>
        <w:ind w:right="596"/>
        <w:jc w:val="both"/>
        <w:rPr>
          <w:rFonts w:ascii="Book Antiqua" w:hAnsi="Book Antiqua"/>
          <w:sz w:val="20"/>
          <w:szCs w:val="20"/>
        </w:rPr>
      </w:pPr>
    </w:p>
    <w:p w14:paraId="55A2086A" w14:textId="77777777" w:rsidR="00F73A86" w:rsidRDefault="00F73A86" w:rsidP="00F73A86">
      <w:pPr>
        <w:pStyle w:val="BodyText"/>
        <w:rPr>
          <w:rFonts w:ascii="Trebuchet MS"/>
          <w:sz w:val="15"/>
        </w:rPr>
      </w:pPr>
    </w:p>
    <w:p w14:paraId="4429BFD8" w14:textId="77777777" w:rsidR="00F73A86" w:rsidRDefault="0000185F" w:rsidP="00F73A86">
      <w:pPr>
        <w:pStyle w:val="BodyText"/>
        <w:spacing w:before="102"/>
        <w:rPr>
          <w:rFonts w:ascii="Trebuchet MS"/>
          <w:sz w:val="15"/>
        </w:rPr>
      </w:pPr>
      <w:r>
        <w:rPr>
          <w:noProof/>
          <w:sz w:val="15"/>
        </w:rPr>
        <mc:AlternateContent>
          <mc:Choice Requires="wps">
            <w:drawing>
              <wp:anchor distT="0" distB="0" distL="0" distR="0" simplePos="0" relativeHeight="251663360" behindDoc="0" locked="0" layoutInCell="1" allowOverlap="1" wp14:anchorId="60057AA9" wp14:editId="1AC27140">
                <wp:simplePos x="0" y="0"/>
                <wp:positionH relativeFrom="margin">
                  <wp:align>right</wp:align>
                </wp:positionH>
                <wp:positionV relativeFrom="paragraph">
                  <wp:posOffset>47799</wp:posOffset>
                </wp:positionV>
                <wp:extent cx="5757545" cy="5991225"/>
                <wp:effectExtent l="0" t="0" r="0" b="9525"/>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7545" cy="5991225"/>
                        </a:xfrm>
                        <a:prstGeom prst="rect">
                          <a:avLst/>
                        </a:prstGeom>
                        <a:solidFill>
                          <a:schemeClr val="accent4">
                            <a:lumMod val="20000"/>
                            <a:lumOff val="80000"/>
                          </a:schemeClr>
                        </a:solidFill>
                      </wps:spPr>
                      <wps:txbx>
                        <w:txbxContent>
                          <w:p w14:paraId="0F24F3C2" w14:textId="77777777" w:rsidR="00F73A86" w:rsidRDefault="00F73A86" w:rsidP="00F73A86">
                            <w:pPr>
                              <w:pStyle w:val="BodyText"/>
                              <w:spacing w:before="25"/>
                              <w:rPr>
                                <w:rFonts w:ascii="Trebuchet MS"/>
                                <w:color w:val="000000"/>
                                <w:sz w:val="15"/>
                              </w:rPr>
                            </w:pPr>
                          </w:p>
                          <w:p w14:paraId="17A80AC8" w14:textId="77777777" w:rsidR="00F73A86" w:rsidRPr="000426C1" w:rsidRDefault="00F73A86" w:rsidP="00F73A86">
                            <w:pPr>
                              <w:spacing w:line="172" w:lineRule="exact"/>
                              <w:ind w:left="240"/>
                              <w:rPr>
                                <w:rFonts w:ascii="Book Antiqua" w:hAnsi="Book Antiqua" w:cstheme="minorHAnsi"/>
                                <w:b/>
                                <w:bCs/>
                                <w:color w:val="000000"/>
                                <w:sz w:val="20"/>
                                <w:szCs w:val="20"/>
                              </w:rPr>
                            </w:pPr>
                            <w:r w:rsidRPr="000426C1">
                              <w:rPr>
                                <w:rFonts w:ascii="Book Antiqua" w:hAnsi="Book Antiqua" w:cstheme="minorHAnsi"/>
                                <w:b/>
                                <w:bCs/>
                                <w:color w:val="10157E"/>
                                <w:spacing w:val="-2"/>
                                <w:sz w:val="20"/>
                                <w:szCs w:val="20"/>
                              </w:rPr>
                              <w:t>ABSTRACT</w:t>
                            </w:r>
                          </w:p>
                          <w:p w14:paraId="24B26211" w14:textId="34CBDE9D" w:rsidR="004A3040" w:rsidRPr="000426C1" w:rsidRDefault="00AB5579" w:rsidP="004A3040">
                            <w:pPr>
                              <w:spacing w:before="5" w:line="232" w:lineRule="auto"/>
                              <w:ind w:left="240" w:right="236"/>
                              <w:jc w:val="both"/>
                              <w:rPr>
                                <w:rFonts w:ascii="Book Antiqua" w:hAnsi="Book Antiqua" w:cstheme="minorHAnsi"/>
                                <w:color w:val="000000"/>
                                <w:spacing w:val="-2"/>
                                <w:sz w:val="20"/>
                                <w:szCs w:val="20"/>
                              </w:rPr>
                            </w:pPr>
                            <w:r w:rsidRPr="00AB5579">
                              <w:rPr>
                                <w:rFonts w:ascii="Book Antiqua" w:hAnsi="Book Antiqua" w:cstheme="minorHAnsi"/>
                                <w:color w:val="000000"/>
                                <w:spacing w:val="-2"/>
                                <w:sz w:val="20"/>
                                <w:szCs w:val="20"/>
                              </w:rPr>
                              <w:t xml:space="preserve">Literature is being utilized in the language classroom. Through being exposed to various literary pieces, students learn not only about grammatical structures but also about different aspects of life, including gender. Hence, the literature being presented and imparted to the learners must be thoroughly reviewed and evaluated. Presently, most of the studies conducted related to gender and literature have only focused on the inequality between men and women. Meanwhile, research that considers the gender spectrum supported the idea that gender inequality exists in the academe. With this and highlighting the advantages of adding a gender perspective to ELT, this study aims to conduct content analysis among selected Philippine fictions in English regarding gender themes. The results of the study will help people to have a better understanding of gender. It is one significant way to promote gender equality among all genders, with the acceptance and consideration that gender is non-binary. Moreover, the study showcases literary pieces written by Filipino authors as one way to show patriotism. Specifically, the goal of this study is to pinpoint the characters' gender identities and sexual orientations from selected Philippine Fiction and unveil how the prevailing themes explain Filipino experiences regarding gender. The selected short stories are Chambers of the Sea by Edith L. Tiempo, The Doll by </w:t>
                            </w:r>
                            <w:proofErr w:type="spellStart"/>
                            <w:r w:rsidRPr="00AB5579">
                              <w:rPr>
                                <w:rFonts w:ascii="Book Antiqua" w:hAnsi="Book Antiqua" w:cstheme="minorHAnsi"/>
                                <w:color w:val="000000"/>
                                <w:spacing w:val="-2"/>
                                <w:sz w:val="20"/>
                                <w:szCs w:val="20"/>
                              </w:rPr>
                              <w:t>Egmidio</w:t>
                            </w:r>
                            <w:proofErr w:type="spellEnd"/>
                            <w:r w:rsidRPr="00AB5579">
                              <w:rPr>
                                <w:rFonts w:ascii="Book Antiqua" w:hAnsi="Book Antiqua" w:cstheme="minorHAnsi"/>
                                <w:color w:val="000000"/>
                                <w:spacing w:val="-2"/>
                                <w:sz w:val="20"/>
                                <w:szCs w:val="20"/>
                              </w:rPr>
                              <w:t xml:space="preserve"> Alvarez-Enriquez, The Husband by Jaime </w:t>
                            </w:r>
                            <w:proofErr w:type="gramStart"/>
                            <w:r w:rsidRPr="00AB5579">
                              <w:rPr>
                                <w:rFonts w:ascii="Book Antiqua" w:hAnsi="Book Antiqua" w:cstheme="minorHAnsi"/>
                                <w:color w:val="000000"/>
                                <w:spacing w:val="-2"/>
                                <w:sz w:val="20"/>
                                <w:szCs w:val="20"/>
                              </w:rPr>
                              <w:t>An</w:t>
                            </w:r>
                            <w:proofErr w:type="gramEnd"/>
                            <w:r w:rsidRPr="00AB5579">
                              <w:rPr>
                                <w:rFonts w:ascii="Book Antiqua" w:hAnsi="Book Antiqua" w:cstheme="minorHAnsi"/>
                                <w:color w:val="000000"/>
                                <w:spacing w:val="-2"/>
                                <w:sz w:val="20"/>
                                <w:szCs w:val="20"/>
                              </w:rPr>
                              <w:t xml:space="preserve"> Lim, How My Brother Leon Brought Home a Wife by Manuel E. </w:t>
                            </w:r>
                            <w:proofErr w:type="spellStart"/>
                            <w:r w:rsidRPr="00AB5579">
                              <w:rPr>
                                <w:rFonts w:ascii="Book Antiqua" w:hAnsi="Book Antiqua" w:cstheme="minorHAnsi"/>
                                <w:color w:val="000000"/>
                                <w:spacing w:val="-2"/>
                                <w:sz w:val="20"/>
                                <w:szCs w:val="20"/>
                              </w:rPr>
                              <w:t>Arguilla</w:t>
                            </w:r>
                            <w:proofErr w:type="spellEnd"/>
                            <w:r w:rsidRPr="00AB5579">
                              <w:rPr>
                                <w:rFonts w:ascii="Book Antiqua" w:hAnsi="Book Antiqua" w:cstheme="minorHAnsi"/>
                                <w:color w:val="000000"/>
                                <w:spacing w:val="-2"/>
                                <w:sz w:val="20"/>
                                <w:szCs w:val="20"/>
                              </w:rPr>
                              <w:t xml:space="preserve">, and Summer Solstice by Nick Joaquin. The study employed qualitative design, specifically content analysis. Following the processes of thematic analysis by Braun and Clarke, the salient findings are the following: (1) There are four sexual orientations (heterosexual, bisexual, asexual, and gay) and four gender identities (cisgender, transgender, </w:t>
                            </w:r>
                            <w:proofErr w:type="spellStart"/>
                            <w:r w:rsidRPr="00AB5579">
                              <w:rPr>
                                <w:rFonts w:ascii="Book Antiqua" w:hAnsi="Book Antiqua" w:cstheme="minorHAnsi"/>
                                <w:color w:val="000000"/>
                                <w:spacing w:val="-2"/>
                                <w:sz w:val="20"/>
                                <w:szCs w:val="20"/>
                              </w:rPr>
                              <w:t>boyflux</w:t>
                            </w:r>
                            <w:proofErr w:type="spellEnd"/>
                            <w:r w:rsidRPr="00AB5579">
                              <w:rPr>
                                <w:rFonts w:ascii="Book Antiqua" w:hAnsi="Book Antiqua" w:cstheme="minorHAnsi"/>
                                <w:color w:val="000000"/>
                                <w:spacing w:val="-2"/>
                                <w:sz w:val="20"/>
                                <w:szCs w:val="20"/>
                              </w:rPr>
                              <w:t>, and ambigender) that were portrayed by the characters and (2) There are seven themes that prevailed in the stories: Self-Denial, Romantic Attraction to Other People, Experiences of Discrimination, Hegemonic Masculinity, Feminist Lens, Gender Performativity, Dominance, Gender Stereotypes, and Women Empowerment. The characters in the selected Filipino Short Stories represent different sexual orientations and gender identities, giving the audience have better understanding of the complexity of gender. In terms of predominant themes, the short stories provide a more vivid picture of the experiences of Filipinos when it comes to gender: the occurring gender inequality that happens inside and outside the academic setting. Nevertheless, there is also women's empowerment. From these findings and conclusions, it is recommended that the short stories may be utilized in the language classroom not only for grammatical structures but also to provide a wider perspective on the complexity of gender. Moreover, further studies may be conducted on literary pieces that are being utilized in the classrooms to ensure that each classroom is aligned to eradicate gender inequality, primarily in the academic setting.</w:t>
                            </w:r>
                          </w:p>
                          <w:p w14:paraId="6A68DD9F" w14:textId="77777777" w:rsidR="00F6480B" w:rsidRPr="000426C1" w:rsidRDefault="00F6480B" w:rsidP="004A3040">
                            <w:pPr>
                              <w:spacing w:before="5" w:line="232" w:lineRule="auto"/>
                              <w:ind w:left="240" w:right="236"/>
                              <w:jc w:val="both"/>
                              <w:rPr>
                                <w:rFonts w:ascii="Book Antiqua" w:hAnsi="Book Antiqua" w:cstheme="minorHAnsi"/>
                                <w:color w:val="000000"/>
                                <w:spacing w:val="-2"/>
                                <w:sz w:val="20"/>
                                <w:szCs w:val="20"/>
                              </w:rPr>
                            </w:pPr>
                          </w:p>
                          <w:p w14:paraId="540B067C" w14:textId="77777777" w:rsidR="00F6480B" w:rsidRPr="000426C1" w:rsidRDefault="00F6480B" w:rsidP="00F6480B">
                            <w:pPr>
                              <w:spacing w:before="5" w:line="232" w:lineRule="auto"/>
                              <w:ind w:left="240" w:right="236"/>
                              <w:jc w:val="both"/>
                              <w:rPr>
                                <w:rFonts w:ascii="Book Antiqua" w:hAnsi="Book Antiqua" w:cstheme="minorHAnsi"/>
                                <w:b/>
                                <w:color w:val="000000"/>
                                <w:spacing w:val="-2"/>
                                <w:sz w:val="20"/>
                                <w:szCs w:val="20"/>
                              </w:rPr>
                            </w:pPr>
                            <w:r w:rsidRPr="000426C1">
                              <w:rPr>
                                <w:rFonts w:ascii="Book Antiqua" w:hAnsi="Book Antiqua" w:cstheme="minorHAnsi"/>
                                <w:b/>
                                <w:color w:val="000000"/>
                                <w:spacing w:val="-2"/>
                                <w:sz w:val="20"/>
                                <w:szCs w:val="20"/>
                              </w:rPr>
                              <w:t>K</w:t>
                            </w:r>
                            <w:r w:rsidR="000426C1" w:rsidRPr="000426C1">
                              <w:rPr>
                                <w:rFonts w:ascii="Book Antiqua" w:hAnsi="Book Antiqua" w:cstheme="minorHAnsi"/>
                                <w:b/>
                                <w:color w:val="000000"/>
                                <w:spacing w:val="-2"/>
                                <w:sz w:val="20"/>
                                <w:szCs w:val="20"/>
                              </w:rPr>
                              <w:t xml:space="preserve">eyword: </w:t>
                            </w:r>
                          </w:p>
                          <w:p w14:paraId="63F6C1BD" w14:textId="2733E555" w:rsidR="0000185F" w:rsidRPr="000426C1" w:rsidRDefault="00344B4C" w:rsidP="004A3040">
                            <w:pPr>
                              <w:spacing w:before="5" w:line="232" w:lineRule="auto"/>
                              <w:ind w:left="240" w:right="236"/>
                              <w:jc w:val="both"/>
                              <w:rPr>
                                <w:rFonts w:ascii="Book Antiqua" w:hAnsi="Book Antiqua" w:cstheme="minorHAnsi"/>
                                <w:color w:val="000000"/>
                                <w:spacing w:val="-2"/>
                                <w:sz w:val="20"/>
                                <w:szCs w:val="20"/>
                              </w:rPr>
                            </w:pPr>
                            <w:r>
                              <w:rPr>
                                <w:rFonts w:ascii="Book Antiqua" w:hAnsi="Book Antiqua" w:cstheme="minorHAnsi"/>
                                <w:color w:val="000000"/>
                                <w:spacing w:val="-2"/>
                                <w:sz w:val="20"/>
                                <w:szCs w:val="20"/>
                              </w:rPr>
                              <w:t>l</w:t>
                            </w:r>
                            <w:r w:rsidRPr="00344B4C">
                              <w:rPr>
                                <w:rFonts w:ascii="Book Antiqua" w:hAnsi="Book Antiqua" w:cstheme="minorHAnsi"/>
                                <w:color w:val="000000"/>
                                <w:spacing w:val="-2"/>
                                <w:sz w:val="20"/>
                                <w:szCs w:val="20"/>
                              </w:rPr>
                              <w:t xml:space="preserve">iterature, </w:t>
                            </w:r>
                            <w:r>
                              <w:rPr>
                                <w:rFonts w:ascii="Book Antiqua" w:hAnsi="Book Antiqua" w:cstheme="minorHAnsi"/>
                                <w:color w:val="000000"/>
                                <w:spacing w:val="-2"/>
                                <w:sz w:val="20"/>
                                <w:szCs w:val="20"/>
                              </w:rPr>
                              <w:t>g</w:t>
                            </w:r>
                            <w:r w:rsidRPr="00344B4C">
                              <w:rPr>
                                <w:rFonts w:ascii="Book Antiqua" w:hAnsi="Book Antiqua" w:cstheme="minorHAnsi"/>
                                <w:color w:val="000000"/>
                                <w:spacing w:val="-2"/>
                                <w:sz w:val="20"/>
                                <w:szCs w:val="20"/>
                              </w:rPr>
                              <w:t xml:space="preserve">ender </w:t>
                            </w:r>
                            <w:r>
                              <w:rPr>
                                <w:rFonts w:ascii="Book Antiqua" w:hAnsi="Book Antiqua" w:cstheme="minorHAnsi"/>
                                <w:color w:val="000000"/>
                                <w:spacing w:val="-2"/>
                                <w:sz w:val="20"/>
                                <w:szCs w:val="20"/>
                              </w:rPr>
                              <w:t>i</w:t>
                            </w:r>
                            <w:r w:rsidRPr="00344B4C">
                              <w:rPr>
                                <w:rFonts w:ascii="Book Antiqua" w:hAnsi="Book Antiqua" w:cstheme="minorHAnsi"/>
                                <w:color w:val="000000"/>
                                <w:spacing w:val="-2"/>
                                <w:sz w:val="20"/>
                                <w:szCs w:val="20"/>
                              </w:rPr>
                              <w:t xml:space="preserve">dentities, </w:t>
                            </w:r>
                            <w:proofErr w:type="spellStart"/>
                            <w:r w:rsidR="005C50B6">
                              <w:rPr>
                                <w:rFonts w:ascii="Book Antiqua" w:hAnsi="Book Antiqua" w:cstheme="minorHAnsi"/>
                                <w:color w:val="000000"/>
                                <w:spacing w:val="-2"/>
                                <w:sz w:val="20"/>
                                <w:szCs w:val="20"/>
                              </w:rPr>
                              <w:t>f</w:t>
                            </w:r>
                            <w:r w:rsidRPr="00344B4C">
                              <w:rPr>
                                <w:rFonts w:ascii="Book Antiqua" w:hAnsi="Book Antiqua" w:cstheme="minorHAnsi"/>
                                <w:color w:val="000000"/>
                                <w:spacing w:val="-2"/>
                                <w:sz w:val="20"/>
                                <w:szCs w:val="20"/>
                              </w:rPr>
                              <w:t>ilipino</w:t>
                            </w:r>
                            <w:proofErr w:type="spellEnd"/>
                            <w:r w:rsidRPr="00344B4C">
                              <w:rPr>
                                <w:rFonts w:ascii="Book Antiqua" w:hAnsi="Book Antiqua" w:cstheme="minorHAnsi"/>
                                <w:color w:val="000000"/>
                                <w:spacing w:val="-2"/>
                                <w:sz w:val="20"/>
                                <w:szCs w:val="20"/>
                              </w:rPr>
                              <w:t xml:space="preserve"> </w:t>
                            </w:r>
                            <w:r w:rsidR="005C50B6">
                              <w:rPr>
                                <w:rFonts w:ascii="Book Antiqua" w:hAnsi="Book Antiqua" w:cstheme="minorHAnsi"/>
                                <w:color w:val="000000"/>
                                <w:spacing w:val="-2"/>
                                <w:sz w:val="20"/>
                                <w:szCs w:val="20"/>
                              </w:rPr>
                              <w:t>s</w:t>
                            </w:r>
                            <w:r w:rsidRPr="00344B4C">
                              <w:rPr>
                                <w:rFonts w:ascii="Book Antiqua" w:hAnsi="Book Antiqua" w:cstheme="minorHAnsi"/>
                                <w:color w:val="000000"/>
                                <w:spacing w:val="-2"/>
                                <w:sz w:val="20"/>
                                <w:szCs w:val="20"/>
                              </w:rPr>
                              <w:t xml:space="preserve">hort </w:t>
                            </w:r>
                            <w:r w:rsidR="005C50B6">
                              <w:rPr>
                                <w:rFonts w:ascii="Book Antiqua" w:hAnsi="Book Antiqua" w:cstheme="minorHAnsi"/>
                                <w:color w:val="000000"/>
                                <w:spacing w:val="-2"/>
                                <w:sz w:val="20"/>
                                <w:szCs w:val="20"/>
                              </w:rPr>
                              <w:t>s</w:t>
                            </w:r>
                            <w:r w:rsidRPr="00344B4C">
                              <w:rPr>
                                <w:rFonts w:ascii="Book Antiqua" w:hAnsi="Book Antiqua" w:cstheme="minorHAnsi"/>
                                <w:color w:val="000000"/>
                                <w:spacing w:val="-2"/>
                                <w:sz w:val="20"/>
                                <w:szCs w:val="20"/>
                              </w:rPr>
                              <w:t xml:space="preserve">tories, </w:t>
                            </w:r>
                            <w:r w:rsidR="005C50B6">
                              <w:rPr>
                                <w:rFonts w:ascii="Book Antiqua" w:hAnsi="Book Antiqua" w:cstheme="minorHAnsi"/>
                                <w:color w:val="000000"/>
                                <w:spacing w:val="-2"/>
                                <w:sz w:val="20"/>
                                <w:szCs w:val="20"/>
                              </w:rPr>
                              <w:t>s</w:t>
                            </w:r>
                            <w:r w:rsidRPr="00344B4C">
                              <w:rPr>
                                <w:rFonts w:ascii="Book Antiqua" w:hAnsi="Book Antiqua" w:cstheme="minorHAnsi"/>
                                <w:color w:val="000000"/>
                                <w:spacing w:val="-2"/>
                                <w:sz w:val="20"/>
                                <w:szCs w:val="20"/>
                              </w:rPr>
                              <w:t xml:space="preserve">exual </w:t>
                            </w:r>
                            <w:r w:rsidR="005C50B6">
                              <w:rPr>
                                <w:rFonts w:ascii="Book Antiqua" w:hAnsi="Book Antiqua" w:cstheme="minorHAnsi"/>
                                <w:color w:val="000000"/>
                                <w:spacing w:val="-2"/>
                                <w:sz w:val="20"/>
                                <w:szCs w:val="20"/>
                              </w:rPr>
                              <w:t>o</w:t>
                            </w:r>
                            <w:r w:rsidRPr="00344B4C">
                              <w:rPr>
                                <w:rFonts w:ascii="Book Antiqua" w:hAnsi="Book Antiqua" w:cstheme="minorHAnsi"/>
                                <w:color w:val="000000"/>
                                <w:spacing w:val="-2"/>
                                <w:sz w:val="20"/>
                                <w:szCs w:val="20"/>
                              </w:rPr>
                              <w:t xml:space="preserve">rientations, </w:t>
                            </w:r>
                            <w:proofErr w:type="spellStart"/>
                            <w:r w:rsidR="005C50B6">
                              <w:rPr>
                                <w:rFonts w:ascii="Book Antiqua" w:hAnsi="Book Antiqua" w:cstheme="minorHAnsi"/>
                                <w:color w:val="000000"/>
                                <w:spacing w:val="-2"/>
                                <w:sz w:val="20"/>
                                <w:szCs w:val="20"/>
                              </w:rPr>
                              <w:t>p</w:t>
                            </w:r>
                            <w:r w:rsidRPr="00344B4C">
                              <w:rPr>
                                <w:rFonts w:ascii="Book Antiqua" w:hAnsi="Book Antiqua" w:cstheme="minorHAnsi"/>
                                <w:color w:val="000000"/>
                                <w:spacing w:val="-2"/>
                                <w:sz w:val="20"/>
                                <w:szCs w:val="20"/>
                              </w:rPr>
                              <w:t>hilippine</w:t>
                            </w:r>
                            <w:proofErr w:type="spellEnd"/>
                            <w:r w:rsidRPr="00344B4C">
                              <w:rPr>
                                <w:rFonts w:ascii="Book Antiqua" w:hAnsi="Book Antiqua" w:cstheme="minorHAnsi"/>
                                <w:color w:val="000000"/>
                                <w:spacing w:val="-2"/>
                                <w:sz w:val="20"/>
                                <w:szCs w:val="20"/>
                              </w:rPr>
                              <w:t xml:space="preserve"> </w:t>
                            </w:r>
                            <w:r w:rsidR="005C50B6">
                              <w:rPr>
                                <w:rFonts w:ascii="Book Antiqua" w:hAnsi="Book Antiqua" w:cstheme="minorHAnsi"/>
                                <w:color w:val="000000"/>
                                <w:spacing w:val="-2"/>
                                <w:sz w:val="20"/>
                                <w:szCs w:val="20"/>
                              </w:rPr>
                              <w:t>f</w:t>
                            </w:r>
                            <w:r w:rsidRPr="00344B4C">
                              <w:rPr>
                                <w:rFonts w:ascii="Book Antiqua" w:hAnsi="Book Antiqua" w:cstheme="minorHAnsi"/>
                                <w:color w:val="000000"/>
                                <w:spacing w:val="-2"/>
                                <w:sz w:val="20"/>
                                <w:szCs w:val="20"/>
                              </w:rPr>
                              <w:t>ictions</w:t>
                            </w:r>
                          </w:p>
                          <w:p w14:paraId="0C735E08" w14:textId="77777777" w:rsidR="0000185F" w:rsidRPr="000426C1" w:rsidRDefault="0000185F" w:rsidP="00F6480B">
                            <w:pPr>
                              <w:spacing w:before="5" w:line="232" w:lineRule="auto"/>
                              <w:ind w:right="236"/>
                              <w:jc w:val="both"/>
                              <w:rPr>
                                <w:rFonts w:ascii="Book Antiqua" w:hAnsi="Book Antiqua" w:cstheme="minorHAnsi"/>
                                <w:color w:val="000000"/>
                                <w:sz w:val="20"/>
                                <w:szCs w:val="20"/>
                              </w:rPr>
                            </w:pPr>
                          </w:p>
                          <w:p w14:paraId="40EB21BD" w14:textId="77777777" w:rsidR="0000185F" w:rsidRPr="000426C1" w:rsidRDefault="0000185F" w:rsidP="006B18E7">
                            <w:pPr>
                              <w:spacing w:before="5" w:line="232" w:lineRule="auto"/>
                              <w:ind w:right="236"/>
                              <w:jc w:val="both"/>
                              <w:rPr>
                                <w:rFonts w:ascii="Book Antiqua" w:hAnsi="Book Antiqua" w:cstheme="minorHAnsi"/>
                                <w:color w:val="000000"/>
                                <w:sz w:val="20"/>
                                <w:szCs w:val="20"/>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0057AA9" id="_x0000_t202" coordsize="21600,21600" o:spt="202" path="m,l,21600r21600,l21600,xe">
                <v:stroke joinstyle="miter"/>
                <v:path gradientshapeok="t" o:connecttype="rect"/>
              </v:shapetype>
              <v:shape id="Textbox 44" o:spid="_x0000_s1027" type="#_x0000_t202" style="position:absolute;margin-left:402.15pt;margin-top:3.75pt;width:453.35pt;height:471.75pt;z-index:25166336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" fillcolor="#fff2cc [663]" stroked="f">
                <v:textbox inset="0,0,0,0">
                  <w:txbxContent>
                    <w:p w14:paraId="0F24F3C2" w14:textId="77777777" w:rsidR="00F73A86" w:rsidRDefault="00F73A86" w:rsidP="00F73A86">
                      <w:pPr>
                        <w:pStyle w:val="BodyText"/>
                        <w:spacing w:before="25"/>
                        <w:rPr>
                          <w:rFonts w:ascii="Trebuchet MS"/>
                          <w:color w:val="000000"/>
                          <w:sz w:val="15"/>
                        </w:rPr>
                      </w:pPr>
                    </w:p>
                    <w:p w14:paraId="17A80AC8" w14:textId="77777777" w:rsidR="00F73A86" w:rsidRPr="000426C1" w:rsidRDefault="00F73A86" w:rsidP="00F73A86">
                      <w:pPr>
                        <w:spacing w:line="172" w:lineRule="exact"/>
                        <w:ind w:left="240"/>
                        <w:rPr>
                          <w:rFonts w:ascii="Book Antiqua" w:hAnsi="Book Antiqua" w:cstheme="minorHAnsi"/>
                          <w:b/>
                          <w:bCs/>
                          <w:color w:val="000000"/>
                          <w:sz w:val="20"/>
                          <w:szCs w:val="20"/>
                        </w:rPr>
                      </w:pPr>
                      <w:r w:rsidRPr="000426C1">
                        <w:rPr>
                          <w:rFonts w:ascii="Book Antiqua" w:hAnsi="Book Antiqua" w:cstheme="minorHAnsi"/>
                          <w:b/>
                          <w:bCs/>
                          <w:color w:val="10157E"/>
                          <w:spacing w:val="-2"/>
                          <w:sz w:val="20"/>
                          <w:szCs w:val="20"/>
                        </w:rPr>
                        <w:t>ABSTRACT</w:t>
                      </w:r>
                    </w:p>
                    <w:p w14:paraId="24B26211" w14:textId="34CBDE9D" w:rsidR="004A3040" w:rsidRPr="000426C1" w:rsidRDefault="00AB5579" w:rsidP="004A3040">
                      <w:pPr>
                        <w:spacing w:before="5" w:line="232" w:lineRule="auto"/>
                        <w:ind w:left="240" w:right="236"/>
                        <w:jc w:val="both"/>
                        <w:rPr>
                          <w:rFonts w:ascii="Book Antiqua" w:hAnsi="Book Antiqua" w:cstheme="minorHAnsi"/>
                          <w:color w:val="000000"/>
                          <w:spacing w:val="-2"/>
                          <w:sz w:val="20"/>
                          <w:szCs w:val="20"/>
                        </w:rPr>
                      </w:pPr>
                      <w:r w:rsidRPr="00AB5579">
                        <w:rPr>
                          <w:rFonts w:ascii="Book Antiqua" w:hAnsi="Book Antiqua" w:cstheme="minorHAnsi"/>
                          <w:color w:val="000000"/>
                          <w:spacing w:val="-2"/>
                          <w:sz w:val="20"/>
                          <w:szCs w:val="20"/>
                        </w:rPr>
                        <w:t xml:space="preserve">Literature is being utilized in the language classroom. Through being exposed to various literary pieces, students learn not only about grammatical structures but also about different aspects of life, including gender. Hence, the literature being presented and imparted to the learners must be thoroughly reviewed and evaluated. Presently, most of the studies conducted related to gender and literature have only focused on the inequality between men and women. Meanwhile, research that considers the gender spectrum supported the idea that gender inequality exists in the academe. With this and highlighting the advantages of adding a gender perspective to ELT, this study aims to conduct content analysis among selected Philippine fictions in English regarding gender themes. The results of the study will help people to have a better understanding of gender. It is one significant way to promote gender equality among all genders, with the acceptance and consideration that gender is non-binary. Moreover, the study showcases literary pieces written by Filipino authors as one way to show patriotism. Specifically, the goal of this study is to pinpoint the characters' gender identities and sexual orientations from selected Philippine Fiction and unveil how the prevailing themes explain Filipino experiences regarding gender. The selected short stories are Chambers of the Sea by Edith L. Tiempo, The Doll by </w:t>
                      </w:r>
                      <w:proofErr w:type="spellStart"/>
                      <w:r w:rsidRPr="00AB5579">
                        <w:rPr>
                          <w:rFonts w:ascii="Book Antiqua" w:hAnsi="Book Antiqua" w:cstheme="minorHAnsi"/>
                          <w:color w:val="000000"/>
                          <w:spacing w:val="-2"/>
                          <w:sz w:val="20"/>
                          <w:szCs w:val="20"/>
                        </w:rPr>
                        <w:t>Egmidio</w:t>
                      </w:r>
                      <w:proofErr w:type="spellEnd"/>
                      <w:r w:rsidRPr="00AB5579">
                        <w:rPr>
                          <w:rFonts w:ascii="Book Antiqua" w:hAnsi="Book Antiqua" w:cstheme="minorHAnsi"/>
                          <w:color w:val="000000"/>
                          <w:spacing w:val="-2"/>
                          <w:sz w:val="20"/>
                          <w:szCs w:val="20"/>
                        </w:rPr>
                        <w:t xml:space="preserve"> Alvarez-Enriquez, The Husband by Jaime </w:t>
                      </w:r>
                      <w:proofErr w:type="gramStart"/>
                      <w:r w:rsidRPr="00AB5579">
                        <w:rPr>
                          <w:rFonts w:ascii="Book Antiqua" w:hAnsi="Book Antiqua" w:cstheme="minorHAnsi"/>
                          <w:color w:val="000000"/>
                          <w:spacing w:val="-2"/>
                          <w:sz w:val="20"/>
                          <w:szCs w:val="20"/>
                        </w:rPr>
                        <w:t>An</w:t>
                      </w:r>
                      <w:proofErr w:type="gramEnd"/>
                      <w:r w:rsidRPr="00AB5579">
                        <w:rPr>
                          <w:rFonts w:ascii="Book Antiqua" w:hAnsi="Book Antiqua" w:cstheme="minorHAnsi"/>
                          <w:color w:val="000000"/>
                          <w:spacing w:val="-2"/>
                          <w:sz w:val="20"/>
                          <w:szCs w:val="20"/>
                        </w:rPr>
                        <w:t xml:space="preserve"> Lim, How My Brother Leon Brought Home a Wife by Manuel E. </w:t>
                      </w:r>
                      <w:proofErr w:type="spellStart"/>
                      <w:r w:rsidRPr="00AB5579">
                        <w:rPr>
                          <w:rFonts w:ascii="Book Antiqua" w:hAnsi="Book Antiqua" w:cstheme="minorHAnsi"/>
                          <w:color w:val="000000"/>
                          <w:spacing w:val="-2"/>
                          <w:sz w:val="20"/>
                          <w:szCs w:val="20"/>
                        </w:rPr>
                        <w:t>Arguilla</w:t>
                      </w:r>
                      <w:proofErr w:type="spellEnd"/>
                      <w:r w:rsidRPr="00AB5579">
                        <w:rPr>
                          <w:rFonts w:ascii="Book Antiqua" w:hAnsi="Book Antiqua" w:cstheme="minorHAnsi"/>
                          <w:color w:val="000000"/>
                          <w:spacing w:val="-2"/>
                          <w:sz w:val="20"/>
                          <w:szCs w:val="20"/>
                        </w:rPr>
                        <w:t xml:space="preserve">, and Summer Solstice by Nick Joaquin. The study employed qualitative design, specifically content analysis. Following the processes of thematic analysis by Braun and Clarke, the salient findings are the following: (1) There are four sexual orientations (heterosexual, bisexual, asexual, and gay) and four gender identities (cisgender, transgender, </w:t>
                      </w:r>
                      <w:proofErr w:type="spellStart"/>
                      <w:r w:rsidRPr="00AB5579">
                        <w:rPr>
                          <w:rFonts w:ascii="Book Antiqua" w:hAnsi="Book Antiqua" w:cstheme="minorHAnsi"/>
                          <w:color w:val="000000"/>
                          <w:spacing w:val="-2"/>
                          <w:sz w:val="20"/>
                          <w:szCs w:val="20"/>
                        </w:rPr>
                        <w:t>boyflux</w:t>
                      </w:r>
                      <w:proofErr w:type="spellEnd"/>
                      <w:r w:rsidRPr="00AB5579">
                        <w:rPr>
                          <w:rFonts w:ascii="Book Antiqua" w:hAnsi="Book Antiqua" w:cstheme="minorHAnsi"/>
                          <w:color w:val="000000"/>
                          <w:spacing w:val="-2"/>
                          <w:sz w:val="20"/>
                          <w:szCs w:val="20"/>
                        </w:rPr>
                        <w:t>, and ambigender) that were portrayed by the characters and (2) There are seven themes that prevailed in the stories: Self-Denial, Romantic Attraction to Other People, Experiences of Discrimination, Hegemonic Masculinity, Feminist Lens, Gender Performativity, Dominance, Gender Stereotypes, and Women Empowerment. The characters in the selected Filipino Short Stories represent different sexual orientations and gender identities, giving the audience have better understanding of the complexity of gender. In terms of predominant themes, the short stories provide a more vivid picture of the experiences of Filipinos when it comes to gender: the occurring gender inequality that happens inside and outside the academic setting. Nevertheless, there is also women's empowerment. From these findings and conclusions, it is recommended that the short stories may be utilized in the language classroom not only for grammatical structures but also to provide a wider perspective on the complexity of gender. Moreover, further studies may be conducted on literary pieces that are being utilized in the classrooms to ensure that each classroom is aligned to eradicate gender inequality, primarily in the academic setting.</w:t>
                      </w:r>
                    </w:p>
                    <w:p w14:paraId="6A68DD9F" w14:textId="77777777" w:rsidR="00F6480B" w:rsidRPr="000426C1" w:rsidRDefault="00F6480B" w:rsidP="004A3040">
                      <w:pPr>
                        <w:spacing w:before="5" w:line="232" w:lineRule="auto"/>
                        <w:ind w:left="240" w:right="236"/>
                        <w:jc w:val="both"/>
                        <w:rPr>
                          <w:rFonts w:ascii="Book Antiqua" w:hAnsi="Book Antiqua" w:cstheme="minorHAnsi"/>
                          <w:color w:val="000000"/>
                          <w:spacing w:val="-2"/>
                          <w:sz w:val="20"/>
                          <w:szCs w:val="20"/>
                        </w:rPr>
                      </w:pPr>
                    </w:p>
                    <w:p w14:paraId="540B067C" w14:textId="77777777" w:rsidR="00F6480B" w:rsidRPr="000426C1" w:rsidRDefault="00F6480B" w:rsidP="00F6480B">
                      <w:pPr>
                        <w:spacing w:before="5" w:line="232" w:lineRule="auto"/>
                        <w:ind w:left="240" w:right="236"/>
                        <w:jc w:val="both"/>
                        <w:rPr>
                          <w:rFonts w:ascii="Book Antiqua" w:hAnsi="Book Antiqua" w:cstheme="minorHAnsi"/>
                          <w:b/>
                          <w:color w:val="000000"/>
                          <w:spacing w:val="-2"/>
                          <w:sz w:val="20"/>
                          <w:szCs w:val="20"/>
                        </w:rPr>
                      </w:pPr>
                      <w:r w:rsidRPr="000426C1">
                        <w:rPr>
                          <w:rFonts w:ascii="Book Antiqua" w:hAnsi="Book Antiqua" w:cstheme="minorHAnsi"/>
                          <w:b/>
                          <w:color w:val="000000"/>
                          <w:spacing w:val="-2"/>
                          <w:sz w:val="20"/>
                          <w:szCs w:val="20"/>
                        </w:rPr>
                        <w:t>K</w:t>
                      </w:r>
                      <w:r w:rsidR="000426C1" w:rsidRPr="000426C1">
                        <w:rPr>
                          <w:rFonts w:ascii="Book Antiqua" w:hAnsi="Book Antiqua" w:cstheme="minorHAnsi"/>
                          <w:b/>
                          <w:color w:val="000000"/>
                          <w:spacing w:val="-2"/>
                          <w:sz w:val="20"/>
                          <w:szCs w:val="20"/>
                        </w:rPr>
                        <w:t xml:space="preserve">eyword: </w:t>
                      </w:r>
                    </w:p>
                    <w:p w14:paraId="63F6C1BD" w14:textId="2733E555" w:rsidR="0000185F" w:rsidRPr="000426C1" w:rsidRDefault="00344B4C" w:rsidP="004A3040">
                      <w:pPr>
                        <w:spacing w:before="5" w:line="232" w:lineRule="auto"/>
                        <w:ind w:left="240" w:right="236"/>
                        <w:jc w:val="both"/>
                        <w:rPr>
                          <w:rFonts w:ascii="Book Antiqua" w:hAnsi="Book Antiqua" w:cstheme="minorHAnsi"/>
                          <w:color w:val="000000"/>
                          <w:spacing w:val="-2"/>
                          <w:sz w:val="20"/>
                          <w:szCs w:val="20"/>
                        </w:rPr>
                      </w:pPr>
                      <w:r>
                        <w:rPr>
                          <w:rFonts w:ascii="Book Antiqua" w:hAnsi="Book Antiqua" w:cstheme="minorHAnsi"/>
                          <w:color w:val="000000"/>
                          <w:spacing w:val="-2"/>
                          <w:sz w:val="20"/>
                          <w:szCs w:val="20"/>
                        </w:rPr>
                        <w:t>l</w:t>
                      </w:r>
                      <w:r w:rsidRPr="00344B4C">
                        <w:rPr>
                          <w:rFonts w:ascii="Book Antiqua" w:hAnsi="Book Antiqua" w:cstheme="minorHAnsi"/>
                          <w:color w:val="000000"/>
                          <w:spacing w:val="-2"/>
                          <w:sz w:val="20"/>
                          <w:szCs w:val="20"/>
                        </w:rPr>
                        <w:t xml:space="preserve">iterature, </w:t>
                      </w:r>
                      <w:r>
                        <w:rPr>
                          <w:rFonts w:ascii="Book Antiqua" w:hAnsi="Book Antiqua" w:cstheme="minorHAnsi"/>
                          <w:color w:val="000000"/>
                          <w:spacing w:val="-2"/>
                          <w:sz w:val="20"/>
                          <w:szCs w:val="20"/>
                        </w:rPr>
                        <w:t>g</w:t>
                      </w:r>
                      <w:r w:rsidRPr="00344B4C">
                        <w:rPr>
                          <w:rFonts w:ascii="Book Antiqua" w:hAnsi="Book Antiqua" w:cstheme="minorHAnsi"/>
                          <w:color w:val="000000"/>
                          <w:spacing w:val="-2"/>
                          <w:sz w:val="20"/>
                          <w:szCs w:val="20"/>
                        </w:rPr>
                        <w:t xml:space="preserve">ender </w:t>
                      </w:r>
                      <w:r>
                        <w:rPr>
                          <w:rFonts w:ascii="Book Antiqua" w:hAnsi="Book Antiqua" w:cstheme="minorHAnsi"/>
                          <w:color w:val="000000"/>
                          <w:spacing w:val="-2"/>
                          <w:sz w:val="20"/>
                          <w:szCs w:val="20"/>
                        </w:rPr>
                        <w:t>i</w:t>
                      </w:r>
                      <w:r w:rsidRPr="00344B4C">
                        <w:rPr>
                          <w:rFonts w:ascii="Book Antiqua" w:hAnsi="Book Antiqua" w:cstheme="minorHAnsi"/>
                          <w:color w:val="000000"/>
                          <w:spacing w:val="-2"/>
                          <w:sz w:val="20"/>
                          <w:szCs w:val="20"/>
                        </w:rPr>
                        <w:t xml:space="preserve">dentities, </w:t>
                      </w:r>
                      <w:proofErr w:type="spellStart"/>
                      <w:r w:rsidR="005C50B6">
                        <w:rPr>
                          <w:rFonts w:ascii="Book Antiqua" w:hAnsi="Book Antiqua" w:cstheme="minorHAnsi"/>
                          <w:color w:val="000000"/>
                          <w:spacing w:val="-2"/>
                          <w:sz w:val="20"/>
                          <w:szCs w:val="20"/>
                        </w:rPr>
                        <w:t>f</w:t>
                      </w:r>
                      <w:r w:rsidRPr="00344B4C">
                        <w:rPr>
                          <w:rFonts w:ascii="Book Antiqua" w:hAnsi="Book Antiqua" w:cstheme="minorHAnsi"/>
                          <w:color w:val="000000"/>
                          <w:spacing w:val="-2"/>
                          <w:sz w:val="20"/>
                          <w:szCs w:val="20"/>
                        </w:rPr>
                        <w:t>ilipino</w:t>
                      </w:r>
                      <w:proofErr w:type="spellEnd"/>
                      <w:r w:rsidRPr="00344B4C">
                        <w:rPr>
                          <w:rFonts w:ascii="Book Antiqua" w:hAnsi="Book Antiqua" w:cstheme="minorHAnsi"/>
                          <w:color w:val="000000"/>
                          <w:spacing w:val="-2"/>
                          <w:sz w:val="20"/>
                          <w:szCs w:val="20"/>
                        </w:rPr>
                        <w:t xml:space="preserve"> </w:t>
                      </w:r>
                      <w:r w:rsidR="005C50B6">
                        <w:rPr>
                          <w:rFonts w:ascii="Book Antiqua" w:hAnsi="Book Antiqua" w:cstheme="minorHAnsi"/>
                          <w:color w:val="000000"/>
                          <w:spacing w:val="-2"/>
                          <w:sz w:val="20"/>
                          <w:szCs w:val="20"/>
                        </w:rPr>
                        <w:t>s</w:t>
                      </w:r>
                      <w:r w:rsidRPr="00344B4C">
                        <w:rPr>
                          <w:rFonts w:ascii="Book Antiqua" w:hAnsi="Book Antiqua" w:cstheme="minorHAnsi"/>
                          <w:color w:val="000000"/>
                          <w:spacing w:val="-2"/>
                          <w:sz w:val="20"/>
                          <w:szCs w:val="20"/>
                        </w:rPr>
                        <w:t xml:space="preserve">hort </w:t>
                      </w:r>
                      <w:r w:rsidR="005C50B6">
                        <w:rPr>
                          <w:rFonts w:ascii="Book Antiqua" w:hAnsi="Book Antiqua" w:cstheme="minorHAnsi"/>
                          <w:color w:val="000000"/>
                          <w:spacing w:val="-2"/>
                          <w:sz w:val="20"/>
                          <w:szCs w:val="20"/>
                        </w:rPr>
                        <w:t>s</w:t>
                      </w:r>
                      <w:r w:rsidRPr="00344B4C">
                        <w:rPr>
                          <w:rFonts w:ascii="Book Antiqua" w:hAnsi="Book Antiqua" w:cstheme="minorHAnsi"/>
                          <w:color w:val="000000"/>
                          <w:spacing w:val="-2"/>
                          <w:sz w:val="20"/>
                          <w:szCs w:val="20"/>
                        </w:rPr>
                        <w:t xml:space="preserve">tories, </w:t>
                      </w:r>
                      <w:r w:rsidR="005C50B6">
                        <w:rPr>
                          <w:rFonts w:ascii="Book Antiqua" w:hAnsi="Book Antiqua" w:cstheme="minorHAnsi"/>
                          <w:color w:val="000000"/>
                          <w:spacing w:val="-2"/>
                          <w:sz w:val="20"/>
                          <w:szCs w:val="20"/>
                        </w:rPr>
                        <w:t>s</w:t>
                      </w:r>
                      <w:r w:rsidRPr="00344B4C">
                        <w:rPr>
                          <w:rFonts w:ascii="Book Antiqua" w:hAnsi="Book Antiqua" w:cstheme="minorHAnsi"/>
                          <w:color w:val="000000"/>
                          <w:spacing w:val="-2"/>
                          <w:sz w:val="20"/>
                          <w:szCs w:val="20"/>
                        </w:rPr>
                        <w:t xml:space="preserve">exual </w:t>
                      </w:r>
                      <w:r w:rsidR="005C50B6">
                        <w:rPr>
                          <w:rFonts w:ascii="Book Antiqua" w:hAnsi="Book Antiqua" w:cstheme="minorHAnsi"/>
                          <w:color w:val="000000"/>
                          <w:spacing w:val="-2"/>
                          <w:sz w:val="20"/>
                          <w:szCs w:val="20"/>
                        </w:rPr>
                        <w:t>o</w:t>
                      </w:r>
                      <w:r w:rsidRPr="00344B4C">
                        <w:rPr>
                          <w:rFonts w:ascii="Book Antiqua" w:hAnsi="Book Antiqua" w:cstheme="minorHAnsi"/>
                          <w:color w:val="000000"/>
                          <w:spacing w:val="-2"/>
                          <w:sz w:val="20"/>
                          <w:szCs w:val="20"/>
                        </w:rPr>
                        <w:t xml:space="preserve">rientations, </w:t>
                      </w:r>
                      <w:proofErr w:type="spellStart"/>
                      <w:r w:rsidR="005C50B6">
                        <w:rPr>
                          <w:rFonts w:ascii="Book Antiqua" w:hAnsi="Book Antiqua" w:cstheme="minorHAnsi"/>
                          <w:color w:val="000000"/>
                          <w:spacing w:val="-2"/>
                          <w:sz w:val="20"/>
                          <w:szCs w:val="20"/>
                        </w:rPr>
                        <w:t>p</w:t>
                      </w:r>
                      <w:r w:rsidRPr="00344B4C">
                        <w:rPr>
                          <w:rFonts w:ascii="Book Antiqua" w:hAnsi="Book Antiqua" w:cstheme="minorHAnsi"/>
                          <w:color w:val="000000"/>
                          <w:spacing w:val="-2"/>
                          <w:sz w:val="20"/>
                          <w:szCs w:val="20"/>
                        </w:rPr>
                        <w:t>hilippine</w:t>
                      </w:r>
                      <w:proofErr w:type="spellEnd"/>
                      <w:r w:rsidRPr="00344B4C">
                        <w:rPr>
                          <w:rFonts w:ascii="Book Antiqua" w:hAnsi="Book Antiqua" w:cstheme="minorHAnsi"/>
                          <w:color w:val="000000"/>
                          <w:spacing w:val="-2"/>
                          <w:sz w:val="20"/>
                          <w:szCs w:val="20"/>
                        </w:rPr>
                        <w:t xml:space="preserve"> </w:t>
                      </w:r>
                      <w:r w:rsidR="005C50B6">
                        <w:rPr>
                          <w:rFonts w:ascii="Book Antiqua" w:hAnsi="Book Antiqua" w:cstheme="minorHAnsi"/>
                          <w:color w:val="000000"/>
                          <w:spacing w:val="-2"/>
                          <w:sz w:val="20"/>
                          <w:szCs w:val="20"/>
                        </w:rPr>
                        <w:t>f</w:t>
                      </w:r>
                      <w:r w:rsidRPr="00344B4C">
                        <w:rPr>
                          <w:rFonts w:ascii="Book Antiqua" w:hAnsi="Book Antiqua" w:cstheme="minorHAnsi"/>
                          <w:color w:val="000000"/>
                          <w:spacing w:val="-2"/>
                          <w:sz w:val="20"/>
                          <w:szCs w:val="20"/>
                        </w:rPr>
                        <w:t>ictions</w:t>
                      </w:r>
                    </w:p>
                    <w:p w14:paraId="0C735E08" w14:textId="77777777" w:rsidR="0000185F" w:rsidRPr="000426C1" w:rsidRDefault="0000185F" w:rsidP="00F6480B">
                      <w:pPr>
                        <w:spacing w:before="5" w:line="232" w:lineRule="auto"/>
                        <w:ind w:right="236"/>
                        <w:jc w:val="both"/>
                        <w:rPr>
                          <w:rFonts w:ascii="Book Antiqua" w:hAnsi="Book Antiqua" w:cstheme="minorHAnsi"/>
                          <w:color w:val="000000"/>
                          <w:sz w:val="20"/>
                          <w:szCs w:val="20"/>
                        </w:rPr>
                      </w:pPr>
                    </w:p>
                    <w:p w14:paraId="40EB21BD" w14:textId="77777777" w:rsidR="0000185F" w:rsidRPr="000426C1" w:rsidRDefault="0000185F" w:rsidP="006B18E7">
                      <w:pPr>
                        <w:spacing w:before="5" w:line="232" w:lineRule="auto"/>
                        <w:ind w:right="236"/>
                        <w:jc w:val="both"/>
                        <w:rPr>
                          <w:rFonts w:ascii="Book Antiqua" w:hAnsi="Book Antiqua" w:cstheme="minorHAnsi"/>
                          <w:color w:val="000000"/>
                          <w:sz w:val="20"/>
                          <w:szCs w:val="20"/>
                        </w:rPr>
                      </w:pPr>
                    </w:p>
                  </w:txbxContent>
                </v:textbox>
                <w10:wrap anchorx="margin"/>
              </v:shape>
            </w:pict>
          </mc:Fallback>
        </mc:AlternateContent>
      </w:r>
    </w:p>
    <w:p w14:paraId="177A186B" w14:textId="77777777" w:rsidR="00F6480B" w:rsidRDefault="00F6480B" w:rsidP="004A3040">
      <w:pPr>
        <w:spacing w:before="164" w:line="171" w:lineRule="exact"/>
        <w:ind w:left="7249"/>
        <w:rPr>
          <w:color w:val="10157E"/>
          <w:spacing w:val="-2"/>
          <w:sz w:val="15"/>
        </w:rPr>
      </w:pPr>
      <w:bookmarkStart w:id="2" w:name="Abstract"/>
      <w:bookmarkEnd w:id="2"/>
    </w:p>
    <w:p w14:paraId="420782A9" w14:textId="77777777" w:rsidR="00F6480B" w:rsidRDefault="00F6480B" w:rsidP="004A3040">
      <w:pPr>
        <w:spacing w:before="164" w:line="171" w:lineRule="exact"/>
        <w:ind w:left="7249"/>
        <w:rPr>
          <w:color w:val="10157E"/>
          <w:spacing w:val="-2"/>
          <w:sz w:val="15"/>
        </w:rPr>
      </w:pPr>
    </w:p>
    <w:p w14:paraId="352C534E" w14:textId="77777777" w:rsidR="00F6480B" w:rsidRDefault="00F6480B" w:rsidP="004A3040">
      <w:pPr>
        <w:spacing w:before="164" w:line="171" w:lineRule="exact"/>
        <w:ind w:left="7249"/>
        <w:rPr>
          <w:color w:val="10157E"/>
          <w:spacing w:val="-2"/>
          <w:sz w:val="15"/>
        </w:rPr>
      </w:pPr>
    </w:p>
    <w:p w14:paraId="00849CE0" w14:textId="77777777" w:rsidR="00F6480B" w:rsidRDefault="00F6480B" w:rsidP="004A3040">
      <w:pPr>
        <w:spacing w:before="164" w:line="171" w:lineRule="exact"/>
        <w:ind w:left="7249"/>
        <w:rPr>
          <w:color w:val="10157E"/>
          <w:spacing w:val="-2"/>
          <w:sz w:val="15"/>
        </w:rPr>
      </w:pPr>
    </w:p>
    <w:p w14:paraId="7A82E010" w14:textId="77777777" w:rsidR="00F6480B" w:rsidRDefault="00F6480B" w:rsidP="004A3040">
      <w:pPr>
        <w:spacing w:before="164" w:line="171" w:lineRule="exact"/>
        <w:ind w:left="7249"/>
        <w:rPr>
          <w:color w:val="10157E"/>
          <w:spacing w:val="-2"/>
          <w:sz w:val="15"/>
        </w:rPr>
      </w:pPr>
    </w:p>
    <w:p w14:paraId="09DAC9D7" w14:textId="77777777" w:rsidR="00F6480B" w:rsidRDefault="00F6480B" w:rsidP="004A3040">
      <w:pPr>
        <w:spacing w:before="164" w:line="171" w:lineRule="exact"/>
        <w:ind w:left="7249"/>
        <w:rPr>
          <w:color w:val="10157E"/>
          <w:spacing w:val="-2"/>
          <w:sz w:val="15"/>
        </w:rPr>
      </w:pPr>
    </w:p>
    <w:p w14:paraId="297DFE12" w14:textId="77777777" w:rsidR="00F6480B" w:rsidRDefault="00F6480B" w:rsidP="004A3040">
      <w:pPr>
        <w:spacing w:before="164" w:line="171" w:lineRule="exact"/>
        <w:ind w:left="7249"/>
        <w:rPr>
          <w:color w:val="10157E"/>
          <w:spacing w:val="-2"/>
          <w:sz w:val="15"/>
        </w:rPr>
      </w:pPr>
    </w:p>
    <w:p w14:paraId="6188BE85" w14:textId="77777777" w:rsidR="00F6480B" w:rsidRDefault="00F6480B" w:rsidP="004A3040">
      <w:pPr>
        <w:spacing w:before="164" w:line="171" w:lineRule="exact"/>
        <w:ind w:left="7249"/>
        <w:rPr>
          <w:color w:val="10157E"/>
          <w:spacing w:val="-2"/>
          <w:sz w:val="15"/>
        </w:rPr>
      </w:pPr>
    </w:p>
    <w:p w14:paraId="5601E72E" w14:textId="77777777" w:rsidR="00F6480B" w:rsidRDefault="00F6480B" w:rsidP="004A3040">
      <w:pPr>
        <w:spacing w:before="164" w:line="171" w:lineRule="exact"/>
        <w:ind w:left="7249"/>
        <w:rPr>
          <w:color w:val="10157E"/>
          <w:spacing w:val="-2"/>
          <w:sz w:val="15"/>
        </w:rPr>
      </w:pPr>
    </w:p>
    <w:p w14:paraId="220EBB03" w14:textId="77777777" w:rsidR="00F6480B" w:rsidRDefault="00F6480B" w:rsidP="004A3040">
      <w:pPr>
        <w:spacing w:before="164" w:line="171" w:lineRule="exact"/>
        <w:ind w:left="7249"/>
        <w:rPr>
          <w:color w:val="10157E"/>
          <w:spacing w:val="-2"/>
          <w:sz w:val="15"/>
        </w:rPr>
      </w:pPr>
    </w:p>
    <w:p w14:paraId="2A2919C3" w14:textId="77777777" w:rsidR="00F6480B" w:rsidRDefault="00F6480B" w:rsidP="004A3040">
      <w:pPr>
        <w:spacing w:before="164" w:line="171" w:lineRule="exact"/>
        <w:ind w:left="7249"/>
        <w:rPr>
          <w:color w:val="10157E"/>
          <w:spacing w:val="-2"/>
          <w:sz w:val="15"/>
        </w:rPr>
      </w:pPr>
    </w:p>
    <w:p w14:paraId="05CE261C" w14:textId="77777777" w:rsidR="00F6480B" w:rsidRDefault="00F6480B" w:rsidP="004A3040">
      <w:pPr>
        <w:spacing w:before="164" w:line="171" w:lineRule="exact"/>
        <w:ind w:left="7249"/>
        <w:rPr>
          <w:color w:val="10157E"/>
          <w:spacing w:val="-2"/>
          <w:sz w:val="15"/>
        </w:rPr>
      </w:pPr>
    </w:p>
    <w:p w14:paraId="0D087ACA" w14:textId="77777777" w:rsidR="00F6480B" w:rsidRDefault="00F6480B" w:rsidP="00335853">
      <w:pPr>
        <w:spacing w:before="164" w:after="240" w:line="171" w:lineRule="exact"/>
        <w:rPr>
          <w:color w:val="10157E"/>
          <w:spacing w:val="-2"/>
          <w:sz w:val="15"/>
        </w:rPr>
      </w:pPr>
    </w:p>
    <w:p w14:paraId="6A19819E" w14:textId="77777777" w:rsidR="00F6480B" w:rsidRDefault="00F6480B" w:rsidP="00335853">
      <w:pPr>
        <w:spacing w:before="164" w:line="171" w:lineRule="exact"/>
        <w:rPr>
          <w:color w:val="10157E"/>
          <w:spacing w:val="-2"/>
          <w:sz w:val="15"/>
        </w:rPr>
      </w:pPr>
    </w:p>
    <w:p w14:paraId="4E725974" w14:textId="77777777" w:rsidR="00AB5579" w:rsidRDefault="00AB5579" w:rsidP="005D44E1">
      <w:pPr>
        <w:pStyle w:val="TableParagraph"/>
        <w:spacing w:before="182" w:line="252" w:lineRule="auto"/>
        <w:jc w:val="both"/>
        <w:rPr>
          <w:rFonts w:ascii="Book Antiqua" w:hAnsi="Book Antiqua"/>
          <w:sz w:val="20"/>
        </w:rPr>
      </w:pPr>
    </w:p>
    <w:p w14:paraId="5B9AE84B" w14:textId="77777777" w:rsidR="00AB5579" w:rsidRDefault="00AB5579" w:rsidP="005D44E1">
      <w:pPr>
        <w:pStyle w:val="TableParagraph"/>
        <w:spacing w:before="182" w:line="252" w:lineRule="auto"/>
        <w:jc w:val="both"/>
        <w:rPr>
          <w:rFonts w:ascii="Book Antiqua" w:hAnsi="Book Antiqua"/>
          <w:sz w:val="20"/>
        </w:rPr>
      </w:pPr>
    </w:p>
    <w:p w14:paraId="6CE849B3" w14:textId="77777777" w:rsidR="00AB5579" w:rsidRDefault="00AB5579" w:rsidP="005D44E1">
      <w:pPr>
        <w:pStyle w:val="TableParagraph"/>
        <w:spacing w:before="182" w:line="252" w:lineRule="auto"/>
        <w:jc w:val="both"/>
        <w:rPr>
          <w:rFonts w:ascii="Book Antiqua" w:hAnsi="Book Antiqua"/>
          <w:sz w:val="20"/>
        </w:rPr>
      </w:pPr>
    </w:p>
    <w:p w14:paraId="55516D5B" w14:textId="77777777" w:rsidR="00AB5579" w:rsidRDefault="00AB5579" w:rsidP="005D44E1">
      <w:pPr>
        <w:pStyle w:val="TableParagraph"/>
        <w:spacing w:before="182" w:line="252" w:lineRule="auto"/>
        <w:jc w:val="both"/>
        <w:rPr>
          <w:rFonts w:ascii="Book Antiqua" w:hAnsi="Book Antiqua"/>
          <w:sz w:val="20"/>
        </w:rPr>
      </w:pPr>
    </w:p>
    <w:p w14:paraId="4F840B64" w14:textId="77777777" w:rsidR="00AB5579" w:rsidRDefault="00AB5579" w:rsidP="005D44E1">
      <w:pPr>
        <w:pStyle w:val="TableParagraph"/>
        <w:spacing w:before="182" w:line="252" w:lineRule="auto"/>
        <w:jc w:val="both"/>
        <w:rPr>
          <w:rFonts w:ascii="Book Antiqua" w:hAnsi="Book Antiqua"/>
          <w:sz w:val="20"/>
        </w:rPr>
      </w:pPr>
    </w:p>
    <w:p w14:paraId="357D8745" w14:textId="77777777" w:rsidR="00AB5579" w:rsidRDefault="00AB5579" w:rsidP="005D44E1">
      <w:pPr>
        <w:pStyle w:val="TableParagraph"/>
        <w:spacing w:before="182" w:line="252" w:lineRule="auto"/>
        <w:jc w:val="both"/>
        <w:rPr>
          <w:rFonts w:ascii="Book Antiqua" w:hAnsi="Book Antiqua"/>
          <w:sz w:val="20"/>
        </w:rPr>
      </w:pPr>
    </w:p>
    <w:p w14:paraId="45D9C8C7" w14:textId="77777777" w:rsidR="00AB5579" w:rsidRDefault="00AB5579" w:rsidP="005D44E1">
      <w:pPr>
        <w:pStyle w:val="TableParagraph"/>
        <w:spacing w:before="182" w:line="252" w:lineRule="auto"/>
        <w:jc w:val="both"/>
        <w:rPr>
          <w:rFonts w:ascii="Book Antiqua" w:hAnsi="Book Antiqua"/>
          <w:sz w:val="20"/>
        </w:rPr>
      </w:pPr>
    </w:p>
    <w:p w14:paraId="7FE022FC" w14:textId="77777777" w:rsidR="00AB5579" w:rsidRDefault="00AB5579" w:rsidP="005D44E1">
      <w:pPr>
        <w:pStyle w:val="TableParagraph"/>
        <w:spacing w:before="182" w:line="252" w:lineRule="auto"/>
        <w:jc w:val="both"/>
        <w:rPr>
          <w:rFonts w:ascii="Book Antiqua" w:hAnsi="Book Antiqua"/>
          <w:sz w:val="20"/>
        </w:rPr>
      </w:pPr>
    </w:p>
    <w:p w14:paraId="00485E79" w14:textId="77777777" w:rsidR="0063321E" w:rsidRDefault="0063321E" w:rsidP="005D44E1">
      <w:pPr>
        <w:pStyle w:val="TableParagraph"/>
        <w:spacing w:before="182" w:line="252" w:lineRule="auto"/>
        <w:jc w:val="both"/>
        <w:rPr>
          <w:rFonts w:ascii="Book Antiqua" w:hAnsi="Book Antiqua"/>
          <w:sz w:val="20"/>
        </w:rPr>
      </w:pPr>
    </w:p>
    <w:tbl>
      <w:tblPr>
        <w:tblStyle w:val="PlainTable2"/>
        <w:tblpPr w:leftFromText="180" w:rightFromText="180" w:vertAnchor="text" w:horzAnchor="margin" w:tblpY="890"/>
        <w:tblW w:w="0" w:type="auto"/>
        <w:tblLook w:val="04A0" w:firstRow="1" w:lastRow="0" w:firstColumn="1" w:lastColumn="0" w:noHBand="0" w:noVBand="1"/>
      </w:tblPr>
      <w:tblGrid>
        <w:gridCol w:w="2255"/>
        <w:gridCol w:w="2255"/>
        <w:gridCol w:w="2255"/>
        <w:gridCol w:w="2255"/>
      </w:tblGrid>
      <w:tr w:rsidR="00AB5579" w14:paraId="31E3C66C" w14:textId="77777777" w:rsidTr="00AB55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5" w:type="dxa"/>
          </w:tcPr>
          <w:p w14:paraId="2DAF055E" w14:textId="7C51F71F" w:rsidR="00AB5579" w:rsidRPr="00C255AD" w:rsidRDefault="00AB5579" w:rsidP="00AB5579">
            <w:pPr>
              <w:rPr>
                <w:rFonts w:ascii="Book Antiqua" w:hAnsi="Book Antiqua" w:cs="Arial"/>
                <w:spacing w:val="-2"/>
                <w:sz w:val="16"/>
                <w:szCs w:val="16"/>
              </w:rPr>
            </w:pPr>
            <w:r w:rsidRPr="00C255AD">
              <w:rPr>
                <w:rFonts w:ascii="Book Antiqua" w:hAnsi="Book Antiqua" w:cs="Arial"/>
                <w:spacing w:val="-2"/>
                <w:sz w:val="16"/>
                <w:szCs w:val="16"/>
              </w:rPr>
              <w:lastRenderedPageBreak/>
              <w:t>Received</w:t>
            </w:r>
            <w:r>
              <w:rPr>
                <w:rFonts w:ascii="Book Antiqua" w:hAnsi="Book Antiqua" w:cs="Arial"/>
                <w:spacing w:val="-2"/>
                <w:sz w:val="16"/>
                <w:szCs w:val="16"/>
              </w:rPr>
              <w:t>:</w:t>
            </w:r>
            <w:r w:rsidRPr="00C255AD">
              <w:rPr>
                <w:rFonts w:ascii="Book Antiqua" w:hAnsi="Book Antiqua" w:cs="Arial"/>
                <w:spacing w:val="-2"/>
                <w:sz w:val="16"/>
                <w:szCs w:val="16"/>
              </w:rPr>
              <w:t xml:space="preserve"> </w:t>
            </w:r>
            <w:r w:rsidR="00050472">
              <w:rPr>
                <w:rFonts w:ascii="Book Antiqua" w:hAnsi="Book Antiqua" w:cs="Arial"/>
                <w:spacing w:val="-2"/>
                <w:sz w:val="16"/>
                <w:szCs w:val="16"/>
              </w:rPr>
              <w:t>2-2-2026</w:t>
            </w:r>
          </w:p>
        </w:tc>
        <w:tc>
          <w:tcPr>
            <w:tcW w:w="2255" w:type="dxa"/>
          </w:tcPr>
          <w:p w14:paraId="2E6DA2A5" w14:textId="73580541" w:rsidR="00AB5579" w:rsidRPr="00C255AD" w:rsidRDefault="00AB5579" w:rsidP="00AB5579">
            <w:pPr>
              <w:cnfStyle w:val="100000000000" w:firstRow="1" w:lastRow="0" w:firstColumn="0" w:lastColumn="0" w:oddVBand="0" w:evenVBand="0" w:oddHBand="0" w:evenHBand="0" w:firstRowFirstColumn="0" w:firstRowLastColumn="0" w:lastRowFirstColumn="0" w:lastRowLastColumn="0"/>
              <w:rPr>
                <w:rFonts w:ascii="Book Antiqua" w:hAnsi="Book Antiqua" w:cs="Arial"/>
                <w:spacing w:val="-2"/>
                <w:sz w:val="16"/>
                <w:szCs w:val="16"/>
              </w:rPr>
            </w:pPr>
            <w:r>
              <w:rPr>
                <w:rFonts w:ascii="Book Antiqua" w:hAnsi="Book Antiqua" w:cs="Arial"/>
                <w:spacing w:val="-2"/>
                <w:sz w:val="16"/>
                <w:szCs w:val="16"/>
              </w:rPr>
              <w:t>Revi</w:t>
            </w:r>
            <w:r w:rsidRPr="00C255AD">
              <w:rPr>
                <w:rFonts w:ascii="Book Antiqua" w:hAnsi="Book Antiqua" w:cs="Arial"/>
                <w:spacing w:val="-2"/>
                <w:sz w:val="16"/>
                <w:szCs w:val="16"/>
              </w:rPr>
              <w:t>sed</w:t>
            </w:r>
            <w:r>
              <w:rPr>
                <w:rFonts w:ascii="Book Antiqua" w:hAnsi="Book Antiqua" w:cs="Arial"/>
                <w:spacing w:val="-2"/>
                <w:sz w:val="16"/>
                <w:szCs w:val="16"/>
              </w:rPr>
              <w:t>:</w:t>
            </w:r>
            <w:r w:rsidR="00050472">
              <w:rPr>
                <w:rFonts w:ascii="Book Antiqua" w:hAnsi="Book Antiqua" w:cs="Arial"/>
                <w:spacing w:val="-2"/>
                <w:sz w:val="16"/>
                <w:szCs w:val="16"/>
              </w:rPr>
              <w:t xml:space="preserve"> 18-03-2026</w:t>
            </w:r>
          </w:p>
        </w:tc>
        <w:tc>
          <w:tcPr>
            <w:tcW w:w="2255" w:type="dxa"/>
          </w:tcPr>
          <w:p w14:paraId="3F054FF6" w14:textId="561E68A5" w:rsidR="00AB5579" w:rsidRPr="00C255AD" w:rsidRDefault="00AB5579" w:rsidP="00AB5579">
            <w:pPr>
              <w:cnfStyle w:val="100000000000" w:firstRow="1" w:lastRow="0" w:firstColumn="0" w:lastColumn="0" w:oddVBand="0" w:evenVBand="0" w:oddHBand="0" w:evenHBand="0" w:firstRowFirstColumn="0" w:firstRowLastColumn="0" w:lastRowFirstColumn="0" w:lastRowLastColumn="0"/>
              <w:rPr>
                <w:rFonts w:ascii="Book Antiqua" w:hAnsi="Book Antiqua" w:cs="Arial"/>
                <w:spacing w:val="-2"/>
                <w:sz w:val="16"/>
                <w:szCs w:val="16"/>
              </w:rPr>
            </w:pPr>
            <w:r w:rsidRPr="00C255AD">
              <w:rPr>
                <w:rFonts w:ascii="Book Antiqua" w:hAnsi="Book Antiqua" w:cs="Arial"/>
                <w:spacing w:val="-2"/>
                <w:sz w:val="16"/>
                <w:szCs w:val="16"/>
              </w:rPr>
              <w:t>Accepted</w:t>
            </w:r>
            <w:r>
              <w:rPr>
                <w:rFonts w:ascii="Book Antiqua" w:hAnsi="Book Antiqua" w:cs="Arial"/>
                <w:spacing w:val="-2"/>
                <w:sz w:val="16"/>
                <w:szCs w:val="16"/>
              </w:rPr>
              <w:t>:</w:t>
            </w:r>
            <w:r w:rsidR="00050472">
              <w:rPr>
                <w:rFonts w:ascii="Book Antiqua" w:hAnsi="Book Antiqua" w:cs="Arial"/>
                <w:spacing w:val="-2"/>
                <w:sz w:val="16"/>
                <w:szCs w:val="16"/>
              </w:rPr>
              <w:t>25-03-2026</w:t>
            </w:r>
          </w:p>
        </w:tc>
        <w:tc>
          <w:tcPr>
            <w:tcW w:w="2255" w:type="dxa"/>
          </w:tcPr>
          <w:p w14:paraId="49D956CD" w14:textId="4624E028" w:rsidR="00AB5579" w:rsidRPr="00C255AD" w:rsidRDefault="00AB5579" w:rsidP="00AB5579">
            <w:pPr>
              <w:cnfStyle w:val="100000000000" w:firstRow="1" w:lastRow="0" w:firstColumn="0" w:lastColumn="0" w:oddVBand="0" w:evenVBand="0" w:oddHBand="0" w:evenHBand="0" w:firstRowFirstColumn="0" w:firstRowLastColumn="0" w:lastRowFirstColumn="0" w:lastRowLastColumn="0"/>
              <w:rPr>
                <w:rFonts w:ascii="Book Antiqua" w:hAnsi="Book Antiqua" w:cs="Arial"/>
                <w:spacing w:val="-2"/>
                <w:sz w:val="16"/>
                <w:szCs w:val="16"/>
              </w:rPr>
            </w:pPr>
            <w:r>
              <w:rPr>
                <w:rFonts w:ascii="Book Antiqua" w:hAnsi="Book Antiqua" w:cs="Arial"/>
                <w:spacing w:val="-2"/>
                <w:sz w:val="16"/>
                <w:szCs w:val="16"/>
              </w:rPr>
              <w:t>Published:</w:t>
            </w:r>
            <w:r w:rsidR="00050472">
              <w:rPr>
                <w:rFonts w:ascii="Book Antiqua" w:hAnsi="Book Antiqua" w:cs="Arial"/>
                <w:spacing w:val="-2"/>
                <w:sz w:val="16"/>
                <w:szCs w:val="16"/>
              </w:rPr>
              <w:t xml:space="preserve"> 30-6-2026</w:t>
            </w:r>
          </w:p>
        </w:tc>
      </w:tr>
      <w:tr w:rsidR="00AB5579" w14:paraId="08F57267" w14:textId="77777777" w:rsidTr="00AB55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0" w:type="dxa"/>
            <w:gridSpan w:val="2"/>
          </w:tcPr>
          <w:p w14:paraId="0A3FEFCF" w14:textId="1AE791F6" w:rsidR="00AB5579" w:rsidRDefault="00AB5579" w:rsidP="00AB5579">
            <w:pPr>
              <w:pStyle w:val="BodyText"/>
              <w:spacing w:before="113"/>
              <w:rPr>
                <w:color w:val="10157E"/>
                <w:spacing w:val="-2"/>
                <w:sz w:val="15"/>
                <w:szCs w:val="22"/>
              </w:rPr>
            </w:pPr>
            <w:r w:rsidRPr="00C255AD">
              <w:rPr>
                <w:rFonts w:ascii="Book Antiqua" w:hAnsi="Book Antiqua" w:cs="Arial"/>
                <w:spacing w:val="-2"/>
                <w:sz w:val="16"/>
                <w:szCs w:val="16"/>
              </w:rPr>
              <w:t xml:space="preserve">Corresponding Author: </w:t>
            </w:r>
            <w:r w:rsidR="00776F3D">
              <w:t xml:space="preserve"> </w:t>
            </w:r>
            <w:r w:rsidR="00776F3D" w:rsidRPr="00776F3D">
              <w:rPr>
                <w:rFonts w:ascii="Book Antiqua" w:hAnsi="Book Antiqua" w:cs="Arial"/>
                <w:spacing w:val="-2"/>
                <w:sz w:val="16"/>
                <w:szCs w:val="16"/>
              </w:rPr>
              <w:t>Crystal Joy Gonzales</w:t>
            </w:r>
          </w:p>
        </w:tc>
        <w:tc>
          <w:tcPr>
            <w:tcW w:w="4510" w:type="dxa"/>
            <w:gridSpan w:val="2"/>
          </w:tcPr>
          <w:p w14:paraId="51DF921E" w14:textId="17BAD849" w:rsidR="00AB5579" w:rsidRDefault="00AB5579" w:rsidP="00AB5579">
            <w:pPr>
              <w:pStyle w:val="BodyText"/>
              <w:spacing w:before="113"/>
              <w:cnfStyle w:val="000000100000" w:firstRow="0" w:lastRow="0" w:firstColumn="0" w:lastColumn="0" w:oddVBand="0" w:evenVBand="0" w:oddHBand="1" w:evenHBand="0" w:firstRowFirstColumn="0" w:firstRowLastColumn="0" w:lastRowFirstColumn="0" w:lastRowLastColumn="0"/>
              <w:rPr>
                <w:color w:val="10157E"/>
                <w:spacing w:val="-2"/>
                <w:sz w:val="15"/>
                <w:szCs w:val="22"/>
              </w:rPr>
            </w:pPr>
            <w:r w:rsidRPr="00C255AD">
              <w:rPr>
                <w:rFonts w:ascii="Book Antiqua" w:hAnsi="Book Antiqua" w:cs="Arial"/>
                <w:noProof/>
                <w:spacing w:val="-18"/>
                <w:position w:val="-5"/>
                <w:sz w:val="16"/>
                <w:szCs w:val="16"/>
              </w:rPr>
              <w:drawing>
                <wp:inline distT="0" distB="0" distL="0" distR="0" wp14:anchorId="4B32834D" wp14:editId="6BE40F6A">
                  <wp:extent cx="127000" cy="127000"/>
                  <wp:effectExtent l="0" t="0" r="0" b="0"/>
                  <wp:docPr id="2"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10" cstate="print"/>
                          <a:stretch>
                            <a:fillRect/>
                          </a:stretch>
                        </pic:blipFill>
                        <pic:spPr>
                          <a:xfrm>
                            <a:off x="0" y="0"/>
                            <a:ext cx="127000" cy="127000"/>
                          </a:xfrm>
                          <a:prstGeom prst="rect">
                            <a:avLst/>
                          </a:prstGeom>
                        </pic:spPr>
                      </pic:pic>
                    </a:graphicData>
                  </a:graphic>
                </wp:inline>
              </w:drawing>
            </w:r>
            <w:r w:rsidRPr="00C255AD">
              <w:rPr>
                <w:rFonts w:ascii="Book Antiqua" w:hAnsi="Book Antiqua" w:cs="Arial"/>
                <w:spacing w:val="-2"/>
                <w:sz w:val="16"/>
                <w:szCs w:val="16"/>
              </w:rPr>
              <w:t xml:space="preserve"> (Email)</w:t>
            </w:r>
            <w:r>
              <w:rPr>
                <w:rFonts w:ascii="Book Antiqua" w:hAnsi="Book Antiqua" w:cs="Arial"/>
                <w:spacing w:val="-2"/>
                <w:sz w:val="16"/>
                <w:szCs w:val="16"/>
              </w:rPr>
              <w:t xml:space="preserve">: </w:t>
            </w:r>
            <w:r>
              <w:t xml:space="preserve"> </w:t>
            </w:r>
            <w:hyperlink r:id="rId11" w:history="1">
              <w:r w:rsidR="004C2546" w:rsidRPr="003F030C">
                <w:rPr>
                  <w:rStyle w:val="Hyperlink"/>
                  <w:rFonts w:ascii="Book Antiqua" w:hAnsi="Book Antiqua" w:cs="Arial"/>
                  <w:i/>
                  <w:iCs/>
                  <w:spacing w:val="-2"/>
                  <w:sz w:val="16"/>
                  <w:szCs w:val="16"/>
                </w:rPr>
                <w:t>joy@gmail.com</w:t>
              </w:r>
            </w:hyperlink>
          </w:p>
        </w:tc>
      </w:tr>
    </w:tbl>
    <w:p w14:paraId="2647DEF8" w14:textId="77777777" w:rsidR="00AB5579" w:rsidRDefault="00AB5579" w:rsidP="005D44E1">
      <w:pPr>
        <w:pStyle w:val="TableParagraph"/>
        <w:spacing w:before="182" w:line="252" w:lineRule="auto"/>
        <w:jc w:val="both"/>
        <w:rPr>
          <w:rFonts w:ascii="Book Antiqua" w:hAnsi="Book Antiqua"/>
          <w:sz w:val="20"/>
        </w:rPr>
      </w:pPr>
    </w:p>
    <w:p w14:paraId="6F8E6A4E" w14:textId="79437F16" w:rsidR="005D44E1" w:rsidRDefault="005D44E1" w:rsidP="005D44E1">
      <w:pPr>
        <w:pStyle w:val="TableParagraph"/>
        <w:spacing w:before="182" w:line="252" w:lineRule="auto"/>
        <w:jc w:val="both"/>
        <w:rPr>
          <w:rFonts w:ascii="Book Antiqua" w:hAnsi="Book Antiqua"/>
          <w:sz w:val="20"/>
        </w:rPr>
      </w:pPr>
    </w:p>
    <w:p w14:paraId="46B47B27" w14:textId="2D6F6EE5" w:rsidR="00095123" w:rsidRDefault="00095123" w:rsidP="005D44E1">
      <w:pPr>
        <w:pStyle w:val="TableParagraph"/>
        <w:spacing w:before="182" w:line="252" w:lineRule="auto"/>
        <w:jc w:val="both"/>
        <w:rPr>
          <w:rFonts w:ascii="Book Antiqua" w:hAnsi="Book Antiqua"/>
          <w:sz w:val="20"/>
        </w:rPr>
      </w:pPr>
      <w:r>
        <w:rPr>
          <w:rFonts w:ascii="Calibri" w:eastAsia="Book Antiqua" w:hAnsi="Calibri" w:cs="Calibri"/>
          <w:b/>
          <w:noProof/>
          <w:sz w:val="20"/>
          <w:szCs w:val="20"/>
        </w:rPr>
        <w:drawing>
          <wp:anchor distT="0" distB="0" distL="114300" distR="114300" simplePos="0" relativeHeight="251703296" behindDoc="1" locked="0" layoutInCell="1" allowOverlap="1" wp14:anchorId="53ED7EEC" wp14:editId="7A09AD18">
            <wp:simplePos x="0" y="0"/>
            <wp:positionH relativeFrom="margin">
              <wp:align>left</wp:align>
            </wp:positionH>
            <wp:positionV relativeFrom="paragraph">
              <wp:posOffset>584200</wp:posOffset>
            </wp:positionV>
            <wp:extent cx="635635" cy="23050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35635" cy="230505"/>
                    </a:xfrm>
                    <a:prstGeom prst="rect">
                      <a:avLst/>
                    </a:prstGeom>
                  </pic:spPr>
                </pic:pic>
              </a:graphicData>
            </a:graphic>
            <wp14:sizeRelH relativeFrom="page">
              <wp14:pctWidth>0</wp14:pctWidth>
            </wp14:sizeRelH>
            <wp14:sizeRelV relativeFrom="page">
              <wp14:pctHeight>0</wp14:pctHeight>
            </wp14:sizeRelV>
          </wp:anchor>
        </w:drawing>
      </w:r>
    </w:p>
    <w:p w14:paraId="45911F5B" w14:textId="14E554A6" w:rsidR="005D44E1" w:rsidRPr="007218FA" w:rsidRDefault="005D44E1" w:rsidP="005D44E1">
      <w:pPr>
        <w:pStyle w:val="TableParagraph"/>
        <w:spacing w:before="182" w:line="252" w:lineRule="auto"/>
        <w:jc w:val="both"/>
        <w:rPr>
          <w:rFonts w:ascii="Book Antiqua" w:hAnsi="Book Antiqua"/>
          <w:sz w:val="20"/>
        </w:rPr>
      </w:pPr>
      <w:r w:rsidRPr="007218FA">
        <w:rPr>
          <w:rFonts w:ascii="Book Antiqua" w:hAnsi="Book Antiqua"/>
          <w:sz w:val="20"/>
        </w:rPr>
        <w:t>Under the CC-BY SA</w:t>
      </w:r>
      <w:r w:rsidRPr="007218FA">
        <w:rPr>
          <w:rFonts w:ascii="Book Antiqua" w:hAnsi="Book Antiqua"/>
          <w:spacing w:val="-5"/>
          <w:sz w:val="20"/>
        </w:rPr>
        <w:t xml:space="preserve"> 4.0 </w:t>
      </w:r>
      <w:r w:rsidRPr="007218FA">
        <w:rPr>
          <w:rFonts w:ascii="Book Antiqua" w:hAnsi="Book Antiqua"/>
          <w:sz w:val="20"/>
        </w:rPr>
        <w:t>License</w:t>
      </w:r>
    </w:p>
    <w:p w14:paraId="6B6CCAFC" w14:textId="77777777" w:rsidR="005D44E1" w:rsidRPr="007218FA" w:rsidRDefault="005D44E1" w:rsidP="005D44E1">
      <w:pPr>
        <w:pStyle w:val="TableParagraph"/>
        <w:spacing w:before="5" w:line="254" w:lineRule="auto"/>
        <w:rPr>
          <w:rFonts w:ascii="Book Antiqua" w:hAnsi="Book Antiqua"/>
          <w:sz w:val="20"/>
        </w:rPr>
      </w:pPr>
      <w:r w:rsidRPr="007218FA">
        <w:rPr>
          <w:rFonts w:ascii="Book Antiqua" w:hAnsi="Book Antiqua"/>
          <w:sz w:val="20"/>
        </w:rPr>
        <w:t xml:space="preserve">Published by </w:t>
      </w:r>
      <w:proofErr w:type="spellStart"/>
      <w:r w:rsidRPr="007218FA">
        <w:rPr>
          <w:rFonts w:ascii="Book Antiqua" w:hAnsi="Book Antiqua"/>
          <w:sz w:val="20"/>
        </w:rPr>
        <w:t>Literatur</w:t>
      </w:r>
      <w:proofErr w:type="spellEnd"/>
      <w:r w:rsidRPr="007218FA">
        <w:rPr>
          <w:rFonts w:ascii="Book Antiqua" w:hAnsi="Book Antiqua"/>
          <w:sz w:val="20"/>
        </w:rPr>
        <w:t xml:space="preserve"> (</w:t>
      </w:r>
      <w:proofErr w:type="spellStart"/>
      <w:r w:rsidRPr="007218FA">
        <w:rPr>
          <w:rFonts w:ascii="Book Antiqua" w:hAnsi="Book Antiqua"/>
          <w:sz w:val="20"/>
        </w:rPr>
        <w:t>Jurnal</w:t>
      </w:r>
      <w:proofErr w:type="spellEnd"/>
      <w:r w:rsidRPr="007218FA">
        <w:rPr>
          <w:rFonts w:ascii="Book Antiqua" w:hAnsi="Book Antiqua"/>
          <w:sz w:val="20"/>
        </w:rPr>
        <w:t xml:space="preserve"> </w:t>
      </w:r>
      <w:r>
        <w:rPr>
          <w:rFonts w:ascii="Book Antiqua" w:hAnsi="Book Antiqua"/>
          <w:sz w:val="20"/>
        </w:rPr>
        <w:t>Bahasa dan Sastra</w:t>
      </w:r>
      <w:r w:rsidRPr="007218FA">
        <w:rPr>
          <w:rFonts w:ascii="Book Antiqua" w:hAnsi="Book Antiqua"/>
          <w:sz w:val="20"/>
        </w:rPr>
        <w:t>)</w:t>
      </w:r>
    </w:p>
    <w:p w14:paraId="47B41916" w14:textId="1DBFF1ED" w:rsidR="005D44E1" w:rsidRPr="005D44E1" w:rsidRDefault="005D44E1" w:rsidP="005D44E1">
      <w:pPr>
        <w:spacing w:before="32"/>
        <w:rPr>
          <w:rFonts w:ascii="Book Antiqua" w:hAnsi="Book Antiqua"/>
          <w:sz w:val="20"/>
          <w:szCs w:val="20"/>
        </w:rPr>
      </w:pPr>
      <w:r w:rsidRPr="005D44E1">
        <w:rPr>
          <w:rFonts w:ascii="Book Antiqua" w:eastAsia="Calibri" w:hAnsi="Book Antiqua" w:cs="Calibri"/>
          <w:b/>
          <w:noProof/>
          <w:sz w:val="20"/>
          <w:szCs w:val="20"/>
        </w:rPr>
        <w:drawing>
          <wp:anchor distT="0" distB="0" distL="114300" distR="114300" simplePos="0" relativeHeight="251705344" behindDoc="0" locked="0" layoutInCell="1" allowOverlap="1" wp14:anchorId="0CFCCE56" wp14:editId="598462E7">
            <wp:simplePos x="0" y="0"/>
            <wp:positionH relativeFrom="column">
              <wp:posOffset>0</wp:posOffset>
            </wp:positionH>
            <wp:positionV relativeFrom="paragraph">
              <wp:posOffset>14936</wp:posOffset>
            </wp:positionV>
            <wp:extent cx="171450" cy="180975"/>
            <wp:effectExtent l="0" t="0" r="6350" b="0"/>
            <wp:wrapNone/>
            <wp:docPr id="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3" cstate="print">
                      <a:extLst>
                        <a:ext uri="{28A0092B-C50C-407E-A947-70E740481C1C}">
                          <a14:useLocalDpi xmlns:a14="http://schemas.microsoft.com/office/drawing/2010/main" val="0"/>
                        </a:ext>
                      </a:extLst>
                    </a:blip>
                    <a:srcRect/>
                    <a:stretch>
                      <a:fillRect/>
                    </a:stretch>
                  </pic:blipFill>
                  <pic:spPr>
                    <a:xfrm>
                      <a:off x="0" y="0"/>
                      <a:ext cx="171450" cy="180975"/>
                    </a:xfrm>
                    <a:prstGeom prst="rect">
                      <a:avLst/>
                    </a:prstGeom>
                    <a:ln/>
                  </pic:spPr>
                </pic:pic>
              </a:graphicData>
            </a:graphic>
            <wp14:sizeRelH relativeFrom="page">
              <wp14:pctWidth>0</wp14:pctWidth>
            </wp14:sizeRelH>
            <wp14:sizeRelV relativeFrom="page">
              <wp14:pctHeight>0</wp14:pctHeight>
            </wp14:sizeRelV>
          </wp:anchor>
        </w:drawing>
      </w:r>
      <w:r>
        <w:rPr>
          <w:rFonts w:ascii="Book Antiqua" w:hAnsi="Book Antiqua"/>
          <w:w w:val="85"/>
          <w:sz w:val="15"/>
        </w:rPr>
        <w:t xml:space="preserve">          </w:t>
      </w:r>
      <w:r w:rsidR="004C2546" w:rsidRPr="004C2546">
        <w:rPr>
          <w:rFonts w:ascii="Book Antiqua" w:hAnsi="Book Antiqua"/>
          <w:w w:val="85"/>
          <w:sz w:val="20"/>
          <w:szCs w:val="20"/>
        </w:rPr>
        <w:t>10.47766/literatur.v8i1.7964</w:t>
      </w:r>
    </w:p>
    <w:p w14:paraId="63333E6D" w14:textId="77777777" w:rsidR="005D44E1" w:rsidRDefault="005D44E1" w:rsidP="005D44E1">
      <w:pPr>
        <w:pStyle w:val="BodyText"/>
        <w:spacing w:line="276" w:lineRule="auto"/>
        <w:ind w:left="22" w:right="20"/>
        <w:jc w:val="center"/>
      </w:pPr>
    </w:p>
    <w:p w14:paraId="6401D37E" w14:textId="77777777" w:rsidR="00FB30BD" w:rsidRDefault="00FB30BD" w:rsidP="005B4D4B">
      <w:pPr>
        <w:pStyle w:val="BodyText"/>
        <w:spacing w:before="113"/>
        <w:rPr>
          <w:rFonts w:ascii="Trebuchet MS"/>
          <w:sz w:val="16"/>
        </w:rPr>
      </w:pPr>
    </w:p>
    <w:p w14:paraId="351B6B4E" w14:textId="2CC34A80" w:rsidR="00F73A86" w:rsidRPr="001B685C" w:rsidRDefault="00790D1C" w:rsidP="00F92594">
      <w:pPr>
        <w:pStyle w:val="Heading1"/>
        <w:spacing w:line="276" w:lineRule="auto"/>
        <w:rPr>
          <w:rFonts w:ascii="Book Antiqua" w:hAnsi="Book Antiqua" w:cs="Arial"/>
          <w:sz w:val="24"/>
          <w:szCs w:val="24"/>
        </w:rPr>
      </w:pPr>
      <w:r>
        <w:rPr>
          <w:rFonts w:ascii="Book Antiqua" w:hAnsi="Book Antiqua" w:cs="Arial"/>
          <w:b/>
          <w:color w:val="10157E"/>
          <w:spacing w:val="-2"/>
          <w:w w:val="105"/>
          <w:sz w:val="24"/>
          <w:szCs w:val="24"/>
        </w:rPr>
        <w:t>INTRODUCTION</w:t>
      </w:r>
      <w:r w:rsidR="00214C79" w:rsidRPr="001B685C">
        <w:rPr>
          <w:rFonts w:ascii="Book Antiqua" w:hAnsi="Book Antiqua" w:cs="Arial"/>
          <w:color w:val="10157E"/>
          <w:spacing w:val="-2"/>
          <w:w w:val="105"/>
          <w:sz w:val="24"/>
          <w:szCs w:val="24"/>
        </w:rPr>
        <w:t xml:space="preserve"> </w:t>
      </w:r>
    </w:p>
    <w:p w14:paraId="49275445" w14:textId="15C1E2FC" w:rsidR="00D04552" w:rsidRDefault="00D04552" w:rsidP="00D04552">
      <w:pPr>
        <w:spacing w:line="276" w:lineRule="auto"/>
        <w:ind w:firstLine="720"/>
        <w:jc w:val="both"/>
        <w:rPr>
          <w:rFonts w:ascii="Book Antiqua" w:hAnsi="Book Antiqua" w:cs="Arial"/>
          <w:sz w:val="24"/>
          <w:szCs w:val="24"/>
          <w:lang w:val="sv-SE"/>
        </w:rPr>
      </w:pPr>
      <w:bookmarkStart w:id="3" w:name="_bookmark5"/>
      <w:bookmarkEnd w:id="3"/>
      <w:r w:rsidRPr="00D04552">
        <w:rPr>
          <w:rFonts w:ascii="Book Antiqua" w:hAnsi="Book Antiqua" w:cs="Arial"/>
          <w:sz w:val="24"/>
          <w:szCs w:val="24"/>
          <w:lang w:val="sv-SE"/>
        </w:rPr>
        <w:t>To promote gender equality, there is an effort to integrate gender-responsiveness in the educational sector. Teachers are deeply encouraged to make the learning process gender responsive. In general, being gender-responsive means all kinds of genders are given equal access, treatment, and opportunity. On the contrary, gender inequality is still apparent in the academe as proven by research (</w:t>
      </w:r>
      <w:hyperlink w:anchor="Islam" w:history="1">
        <w:r w:rsidRPr="000E72B2">
          <w:rPr>
            <w:rStyle w:val="Hyperlink"/>
            <w:rFonts w:ascii="Book Antiqua" w:hAnsi="Book Antiqua" w:cs="Arial"/>
            <w:sz w:val="24"/>
            <w:szCs w:val="24"/>
            <w:lang w:val="sv-SE"/>
          </w:rPr>
          <w:t xml:space="preserve">Islam &amp; </w:t>
        </w:r>
        <w:proofErr w:type="spellStart"/>
        <w:r w:rsidRPr="000E72B2">
          <w:rPr>
            <w:rStyle w:val="Hyperlink"/>
            <w:rFonts w:ascii="Book Antiqua" w:hAnsi="Book Antiqua" w:cs="Arial"/>
            <w:sz w:val="24"/>
            <w:szCs w:val="24"/>
            <w:lang w:val="sv-SE"/>
          </w:rPr>
          <w:t>Asadullah</w:t>
        </w:r>
        <w:proofErr w:type="spellEnd"/>
        <w:r w:rsidRPr="000E72B2">
          <w:rPr>
            <w:rStyle w:val="Hyperlink"/>
            <w:rFonts w:ascii="Book Antiqua" w:hAnsi="Book Antiqua" w:cs="Arial"/>
            <w:sz w:val="24"/>
            <w:szCs w:val="24"/>
            <w:lang w:val="sv-SE"/>
          </w:rPr>
          <w:t>, 2018</w:t>
        </w:r>
      </w:hyperlink>
      <w:r w:rsidRPr="00D04552">
        <w:rPr>
          <w:rFonts w:ascii="Book Antiqua" w:hAnsi="Book Antiqua" w:cs="Arial"/>
          <w:sz w:val="24"/>
          <w:szCs w:val="24"/>
          <w:lang w:val="sv-SE"/>
        </w:rPr>
        <w:t xml:space="preserve">; </w:t>
      </w:r>
      <w:hyperlink w:anchor="Aguilar" w:history="1">
        <w:r w:rsidRPr="000E72B2">
          <w:rPr>
            <w:rStyle w:val="Hyperlink"/>
            <w:rFonts w:ascii="Book Antiqua" w:hAnsi="Book Antiqua" w:cs="Arial"/>
            <w:sz w:val="24"/>
            <w:szCs w:val="24"/>
            <w:lang w:val="sv-SE"/>
          </w:rPr>
          <w:t>Aguilar, 2021</w:t>
        </w:r>
      </w:hyperlink>
      <w:r w:rsidRPr="00D04552">
        <w:rPr>
          <w:rFonts w:ascii="Book Antiqua" w:hAnsi="Book Antiqua" w:cs="Arial"/>
          <w:sz w:val="24"/>
          <w:szCs w:val="24"/>
          <w:lang w:val="sv-SE"/>
        </w:rPr>
        <w:t xml:space="preserve">; </w:t>
      </w:r>
      <w:hyperlink w:anchor="Bachore" w:history="1">
        <w:proofErr w:type="spellStart"/>
        <w:r w:rsidRPr="000E72B2">
          <w:rPr>
            <w:rStyle w:val="Hyperlink"/>
            <w:rFonts w:ascii="Book Antiqua" w:hAnsi="Book Antiqua" w:cs="Arial"/>
            <w:sz w:val="24"/>
            <w:szCs w:val="24"/>
            <w:lang w:val="sv-SE"/>
          </w:rPr>
          <w:t>Bachore</w:t>
        </w:r>
        <w:proofErr w:type="spellEnd"/>
        <w:r w:rsidRPr="000E72B2">
          <w:rPr>
            <w:rStyle w:val="Hyperlink"/>
            <w:rFonts w:ascii="Book Antiqua" w:hAnsi="Book Antiqua" w:cs="Arial"/>
            <w:sz w:val="24"/>
            <w:szCs w:val="24"/>
            <w:lang w:val="sv-SE"/>
          </w:rPr>
          <w:t>, 2022</w:t>
        </w:r>
      </w:hyperlink>
      <w:r w:rsidRPr="00D04552">
        <w:rPr>
          <w:rFonts w:ascii="Book Antiqua" w:hAnsi="Book Antiqua" w:cs="Arial"/>
          <w:sz w:val="24"/>
          <w:szCs w:val="24"/>
          <w:lang w:val="sv-SE"/>
        </w:rPr>
        <w:t xml:space="preserve">). One of which is reflected in literature. Studies have revealed that the inequality of genders is being directed and/or </w:t>
      </w:r>
      <w:proofErr w:type="spellStart"/>
      <w:r w:rsidRPr="00D04552">
        <w:rPr>
          <w:rFonts w:ascii="Book Antiqua" w:hAnsi="Book Antiqua" w:cs="Arial"/>
          <w:sz w:val="24"/>
          <w:szCs w:val="24"/>
          <w:lang w:val="sv-SE"/>
        </w:rPr>
        <w:t>implied</w:t>
      </w:r>
      <w:proofErr w:type="spellEnd"/>
      <w:r w:rsidRPr="00D04552">
        <w:rPr>
          <w:rFonts w:ascii="Book Antiqua" w:hAnsi="Book Antiqua" w:cs="Arial"/>
          <w:sz w:val="24"/>
          <w:szCs w:val="24"/>
          <w:lang w:val="sv-SE"/>
        </w:rPr>
        <w:t xml:space="preserve"> in </w:t>
      </w:r>
      <w:proofErr w:type="spellStart"/>
      <w:r w:rsidRPr="00D04552">
        <w:rPr>
          <w:rFonts w:ascii="Book Antiqua" w:hAnsi="Book Antiqua" w:cs="Arial"/>
          <w:sz w:val="24"/>
          <w:szCs w:val="24"/>
          <w:lang w:val="sv-SE"/>
        </w:rPr>
        <w:t>various</w:t>
      </w:r>
      <w:proofErr w:type="spellEnd"/>
      <w:r w:rsidRPr="00D04552">
        <w:rPr>
          <w:rFonts w:ascii="Book Antiqua" w:hAnsi="Book Antiqua" w:cs="Arial"/>
          <w:sz w:val="24"/>
          <w:szCs w:val="24"/>
          <w:lang w:val="sv-SE"/>
        </w:rPr>
        <w:t xml:space="preserve"> </w:t>
      </w:r>
      <w:proofErr w:type="spellStart"/>
      <w:r w:rsidRPr="00D04552">
        <w:rPr>
          <w:rFonts w:ascii="Book Antiqua" w:hAnsi="Book Antiqua" w:cs="Arial"/>
          <w:sz w:val="24"/>
          <w:szCs w:val="24"/>
          <w:lang w:val="sv-SE"/>
        </w:rPr>
        <w:t>literary</w:t>
      </w:r>
      <w:proofErr w:type="spellEnd"/>
      <w:r w:rsidRPr="00D04552">
        <w:rPr>
          <w:rFonts w:ascii="Book Antiqua" w:hAnsi="Book Antiqua" w:cs="Arial"/>
          <w:sz w:val="24"/>
          <w:szCs w:val="24"/>
          <w:lang w:val="sv-SE"/>
        </w:rPr>
        <w:t xml:space="preserve"> </w:t>
      </w:r>
      <w:proofErr w:type="spellStart"/>
      <w:r w:rsidRPr="00D04552">
        <w:rPr>
          <w:rFonts w:ascii="Book Antiqua" w:hAnsi="Book Antiqua" w:cs="Arial"/>
          <w:sz w:val="24"/>
          <w:szCs w:val="24"/>
          <w:lang w:val="sv-SE"/>
        </w:rPr>
        <w:t>pieces</w:t>
      </w:r>
      <w:proofErr w:type="spellEnd"/>
      <w:r w:rsidRPr="00D04552">
        <w:rPr>
          <w:rFonts w:ascii="Book Antiqua" w:hAnsi="Book Antiqua" w:cs="Arial"/>
          <w:sz w:val="24"/>
          <w:szCs w:val="24"/>
          <w:lang w:val="sv-SE"/>
        </w:rPr>
        <w:t xml:space="preserve"> (</w:t>
      </w:r>
      <w:proofErr w:type="spellStart"/>
      <w:r w:rsidR="000E72B2">
        <w:rPr>
          <w:rFonts w:ascii="Book Antiqua" w:hAnsi="Book Antiqua" w:cs="Arial"/>
          <w:sz w:val="24"/>
          <w:szCs w:val="24"/>
          <w:lang w:val="sv-SE"/>
        </w:rPr>
        <w:fldChar w:fldCharType="begin"/>
      </w:r>
      <w:r w:rsidR="000E72B2">
        <w:rPr>
          <w:rFonts w:ascii="Book Antiqua" w:hAnsi="Book Antiqua" w:cs="Arial"/>
          <w:sz w:val="24"/>
          <w:szCs w:val="24"/>
          <w:lang w:val="sv-SE"/>
        </w:rPr>
        <w:instrText>HYPERLINK  \l "Walczak"</w:instrText>
      </w:r>
      <w:r w:rsidR="000E72B2">
        <w:rPr>
          <w:rFonts w:ascii="Book Antiqua" w:hAnsi="Book Antiqua" w:cs="Arial"/>
          <w:sz w:val="24"/>
          <w:szCs w:val="24"/>
          <w:lang w:val="sv-SE"/>
        </w:rPr>
      </w:r>
      <w:r w:rsidR="000E72B2">
        <w:rPr>
          <w:rFonts w:ascii="Book Antiqua" w:hAnsi="Book Antiqua" w:cs="Arial"/>
          <w:sz w:val="24"/>
          <w:szCs w:val="24"/>
          <w:lang w:val="sv-SE"/>
        </w:rPr>
        <w:fldChar w:fldCharType="separate"/>
      </w:r>
      <w:r w:rsidRPr="000E72B2">
        <w:rPr>
          <w:rStyle w:val="Hyperlink"/>
          <w:rFonts w:ascii="Book Antiqua" w:hAnsi="Book Antiqua" w:cs="Arial"/>
          <w:sz w:val="24"/>
          <w:szCs w:val="24"/>
          <w:lang w:val="sv-SE"/>
        </w:rPr>
        <w:t>Walczack</w:t>
      </w:r>
      <w:proofErr w:type="spellEnd"/>
      <w:r w:rsidRPr="000E72B2">
        <w:rPr>
          <w:rStyle w:val="Hyperlink"/>
          <w:rFonts w:ascii="Book Antiqua" w:hAnsi="Book Antiqua" w:cs="Arial"/>
          <w:sz w:val="24"/>
          <w:szCs w:val="24"/>
          <w:lang w:val="sv-SE"/>
        </w:rPr>
        <w:t>, 2014</w:t>
      </w:r>
      <w:r w:rsidR="000E72B2">
        <w:rPr>
          <w:rFonts w:ascii="Book Antiqua" w:hAnsi="Book Antiqua" w:cs="Arial"/>
          <w:sz w:val="24"/>
          <w:szCs w:val="24"/>
          <w:lang w:val="sv-SE"/>
        </w:rPr>
        <w:fldChar w:fldCharType="end"/>
      </w:r>
      <w:r w:rsidRPr="00D04552">
        <w:rPr>
          <w:rFonts w:ascii="Book Antiqua" w:hAnsi="Book Antiqua" w:cs="Arial"/>
          <w:sz w:val="24"/>
          <w:szCs w:val="24"/>
          <w:lang w:val="sv-SE"/>
        </w:rPr>
        <w:t xml:space="preserve">; </w:t>
      </w:r>
      <w:hyperlink w:anchor="Reynolds" w:history="1">
        <w:r w:rsidRPr="000E72B2">
          <w:rPr>
            <w:rStyle w:val="Hyperlink"/>
            <w:rFonts w:ascii="Book Antiqua" w:hAnsi="Book Antiqua" w:cs="Arial"/>
            <w:sz w:val="24"/>
            <w:szCs w:val="24"/>
            <w:lang w:val="sv-SE"/>
          </w:rPr>
          <w:t>Reynolds &amp; Henderson, 2022</w:t>
        </w:r>
      </w:hyperlink>
      <w:r w:rsidRPr="00D04552">
        <w:rPr>
          <w:rFonts w:ascii="Book Antiqua" w:hAnsi="Book Antiqua" w:cs="Arial"/>
          <w:sz w:val="24"/>
          <w:szCs w:val="24"/>
          <w:lang w:val="sv-SE"/>
        </w:rPr>
        <w:t>).</w:t>
      </w:r>
    </w:p>
    <w:p w14:paraId="5DB5D2A3" w14:textId="6314315A" w:rsidR="00D04552" w:rsidRDefault="00D04552" w:rsidP="00D04552">
      <w:pPr>
        <w:spacing w:line="276" w:lineRule="auto"/>
        <w:ind w:firstLine="720"/>
        <w:jc w:val="both"/>
        <w:rPr>
          <w:rFonts w:ascii="Book Antiqua" w:hAnsi="Book Antiqua" w:cs="Arial"/>
          <w:sz w:val="24"/>
          <w:szCs w:val="24"/>
          <w:lang w:val="sv-SE"/>
        </w:rPr>
      </w:pPr>
      <w:r w:rsidRPr="00D04552">
        <w:rPr>
          <w:rFonts w:ascii="Book Antiqua" w:hAnsi="Book Antiqua" w:cs="Arial"/>
          <w:sz w:val="24"/>
          <w:szCs w:val="24"/>
          <w:lang w:val="sv-SE"/>
        </w:rPr>
        <w:t xml:space="preserve">In the most current Global Gender Gap Index (GGGR) </w:t>
      </w:r>
      <w:proofErr w:type="spellStart"/>
      <w:r w:rsidRPr="00D04552">
        <w:rPr>
          <w:rFonts w:ascii="Book Antiqua" w:hAnsi="Book Antiqua" w:cs="Arial"/>
          <w:sz w:val="24"/>
          <w:szCs w:val="24"/>
          <w:lang w:val="sv-SE"/>
        </w:rPr>
        <w:t>study</w:t>
      </w:r>
      <w:proofErr w:type="spellEnd"/>
      <w:r w:rsidRPr="00D04552">
        <w:rPr>
          <w:rFonts w:ascii="Book Antiqua" w:hAnsi="Book Antiqua" w:cs="Arial"/>
          <w:sz w:val="24"/>
          <w:szCs w:val="24"/>
          <w:lang w:val="sv-SE"/>
        </w:rPr>
        <w:t xml:space="preserve"> from the </w:t>
      </w:r>
      <w:hyperlink w:anchor="World" w:history="1">
        <w:r w:rsidRPr="00C472FC">
          <w:rPr>
            <w:rStyle w:val="Hyperlink"/>
            <w:rFonts w:ascii="Book Antiqua" w:hAnsi="Book Antiqua" w:cs="Arial"/>
            <w:sz w:val="24"/>
            <w:szCs w:val="24"/>
            <w:lang w:val="sv-SE"/>
          </w:rPr>
          <w:t xml:space="preserve">World </w:t>
        </w:r>
        <w:proofErr w:type="spellStart"/>
        <w:r w:rsidRPr="00C472FC">
          <w:rPr>
            <w:rStyle w:val="Hyperlink"/>
            <w:rFonts w:ascii="Book Antiqua" w:hAnsi="Book Antiqua" w:cs="Arial"/>
            <w:sz w:val="24"/>
            <w:szCs w:val="24"/>
            <w:lang w:val="sv-SE"/>
          </w:rPr>
          <w:t>Economic</w:t>
        </w:r>
        <w:proofErr w:type="spellEnd"/>
        <w:r w:rsidRPr="00C472FC">
          <w:rPr>
            <w:rStyle w:val="Hyperlink"/>
            <w:rFonts w:ascii="Book Antiqua" w:hAnsi="Book Antiqua" w:cs="Arial"/>
            <w:sz w:val="24"/>
            <w:szCs w:val="24"/>
            <w:lang w:val="sv-SE"/>
          </w:rPr>
          <w:t xml:space="preserve"> Forum (WEF)</w:t>
        </w:r>
      </w:hyperlink>
      <w:r w:rsidRPr="00D04552">
        <w:rPr>
          <w:rFonts w:ascii="Book Antiqua" w:hAnsi="Book Antiqua" w:cs="Arial"/>
          <w:sz w:val="24"/>
          <w:szCs w:val="24"/>
          <w:lang w:val="sv-SE"/>
        </w:rPr>
        <w:t xml:space="preserve">, the Philippines </w:t>
      </w:r>
      <w:proofErr w:type="spellStart"/>
      <w:r w:rsidRPr="00D04552">
        <w:rPr>
          <w:rFonts w:ascii="Book Antiqua" w:hAnsi="Book Antiqua" w:cs="Arial"/>
          <w:sz w:val="24"/>
          <w:szCs w:val="24"/>
          <w:lang w:val="sv-SE"/>
        </w:rPr>
        <w:t>continues</w:t>
      </w:r>
      <w:proofErr w:type="spellEnd"/>
      <w:r w:rsidRPr="00D04552">
        <w:rPr>
          <w:rFonts w:ascii="Book Antiqua" w:hAnsi="Book Antiqua" w:cs="Arial"/>
          <w:sz w:val="24"/>
          <w:szCs w:val="24"/>
          <w:lang w:val="sv-SE"/>
        </w:rPr>
        <w:t xml:space="preserve"> to be the most gender-</w:t>
      </w:r>
      <w:proofErr w:type="spellStart"/>
      <w:r w:rsidRPr="00D04552">
        <w:rPr>
          <w:rFonts w:ascii="Book Antiqua" w:hAnsi="Book Antiqua" w:cs="Arial"/>
          <w:sz w:val="24"/>
          <w:szCs w:val="24"/>
          <w:lang w:val="sv-SE"/>
        </w:rPr>
        <w:t>equal</w:t>
      </w:r>
      <w:proofErr w:type="spellEnd"/>
      <w:r w:rsidRPr="00D04552">
        <w:rPr>
          <w:rFonts w:ascii="Book Antiqua" w:hAnsi="Book Antiqua" w:cs="Arial"/>
          <w:sz w:val="24"/>
          <w:szCs w:val="24"/>
          <w:lang w:val="sv-SE"/>
        </w:rPr>
        <w:t xml:space="preserve"> nation in </w:t>
      </w:r>
      <w:proofErr w:type="spellStart"/>
      <w:r w:rsidRPr="00D04552">
        <w:rPr>
          <w:rFonts w:ascii="Book Antiqua" w:hAnsi="Book Antiqua" w:cs="Arial"/>
          <w:sz w:val="24"/>
          <w:szCs w:val="24"/>
          <w:lang w:val="sv-SE"/>
        </w:rPr>
        <w:t>Asia</w:t>
      </w:r>
      <w:proofErr w:type="spellEnd"/>
      <w:r w:rsidRPr="00D04552">
        <w:rPr>
          <w:rFonts w:ascii="Book Antiqua" w:hAnsi="Book Antiqua" w:cs="Arial"/>
          <w:sz w:val="24"/>
          <w:szCs w:val="24"/>
          <w:lang w:val="sv-SE"/>
        </w:rPr>
        <w:t xml:space="preserve"> </w:t>
      </w:r>
      <w:hyperlink w:anchor="Abad" w:history="1">
        <w:r w:rsidRPr="000E72B2">
          <w:rPr>
            <w:rStyle w:val="Hyperlink"/>
            <w:rFonts w:ascii="Book Antiqua" w:hAnsi="Book Antiqua" w:cs="Arial"/>
            <w:sz w:val="24"/>
            <w:szCs w:val="24"/>
            <w:lang w:val="sv-SE"/>
          </w:rPr>
          <w:t>(</w:t>
        </w:r>
        <w:proofErr w:type="spellStart"/>
        <w:r w:rsidRPr="000E72B2">
          <w:rPr>
            <w:rStyle w:val="Hyperlink"/>
            <w:rFonts w:ascii="Book Antiqua" w:hAnsi="Book Antiqua" w:cs="Arial"/>
            <w:sz w:val="24"/>
            <w:szCs w:val="24"/>
            <w:lang w:val="sv-SE"/>
          </w:rPr>
          <w:t>Abad</w:t>
        </w:r>
        <w:proofErr w:type="spellEnd"/>
        <w:r w:rsidRPr="000E72B2">
          <w:rPr>
            <w:rStyle w:val="Hyperlink"/>
            <w:rFonts w:ascii="Book Antiqua" w:hAnsi="Book Antiqua" w:cs="Arial"/>
            <w:sz w:val="24"/>
            <w:szCs w:val="24"/>
            <w:lang w:val="sv-SE"/>
          </w:rPr>
          <w:t>, 2023)</w:t>
        </w:r>
      </w:hyperlink>
      <w:r w:rsidRPr="00D04552">
        <w:rPr>
          <w:rFonts w:ascii="Book Antiqua" w:hAnsi="Book Antiqua" w:cs="Arial"/>
          <w:sz w:val="24"/>
          <w:szCs w:val="24"/>
          <w:lang w:val="sv-SE"/>
        </w:rPr>
        <w:t xml:space="preserve">. It shows that the country has been developing when it comes to gender. However, behind this seeming global success are narratives concerning the persisting gender disparities in education, employment, and income among the impoverished and </w:t>
      </w:r>
      <w:proofErr w:type="spellStart"/>
      <w:r w:rsidRPr="00D04552">
        <w:rPr>
          <w:rFonts w:ascii="Book Antiqua" w:hAnsi="Book Antiqua" w:cs="Arial"/>
          <w:sz w:val="24"/>
          <w:szCs w:val="24"/>
          <w:lang w:val="sv-SE"/>
        </w:rPr>
        <w:t>agricultural</w:t>
      </w:r>
      <w:proofErr w:type="spellEnd"/>
      <w:r w:rsidRPr="00D04552">
        <w:rPr>
          <w:rFonts w:ascii="Book Antiqua" w:hAnsi="Book Antiqua" w:cs="Arial"/>
          <w:sz w:val="24"/>
          <w:szCs w:val="24"/>
          <w:lang w:val="sv-SE"/>
        </w:rPr>
        <w:t xml:space="preserve"> </w:t>
      </w:r>
      <w:proofErr w:type="spellStart"/>
      <w:r w:rsidRPr="00D04552">
        <w:rPr>
          <w:rFonts w:ascii="Book Antiqua" w:hAnsi="Book Antiqua" w:cs="Arial"/>
          <w:sz w:val="24"/>
          <w:szCs w:val="24"/>
          <w:lang w:val="sv-SE"/>
        </w:rPr>
        <w:t>laborers</w:t>
      </w:r>
      <w:proofErr w:type="spellEnd"/>
      <w:r w:rsidRPr="00D04552">
        <w:rPr>
          <w:rFonts w:ascii="Book Antiqua" w:hAnsi="Book Antiqua" w:cs="Arial"/>
          <w:sz w:val="24"/>
          <w:szCs w:val="24"/>
          <w:lang w:val="sv-SE"/>
        </w:rPr>
        <w:t xml:space="preserve"> (</w:t>
      </w:r>
      <w:hyperlink w:anchor="Philippine" w:history="1">
        <w:r w:rsidRPr="00611D31">
          <w:rPr>
            <w:rStyle w:val="Hyperlink"/>
            <w:rFonts w:ascii="Book Antiqua" w:hAnsi="Book Antiqua" w:cs="Arial"/>
            <w:sz w:val="24"/>
            <w:szCs w:val="24"/>
            <w:lang w:val="sv-SE"/>
          </w:rPr>
          <w:t xml:space="preserve">Philippine </w:t>
        </w:r>
        <w:proofErr w:type="spellStart"/>
        <w:r w:rsidRPr="00611D31">
          <w:rPr>
            <w:rStyle w:val="Hyperlink"/>
            <w:rFonts w:ascii="Book Antiqua" w:hAnsi="Book Antiqua" w:cs="Arial"/>
            <w:sz w:val="24"/>
            <w:szCs w:val="24"/>
            <w:lang w:val="sv-SE"/>
          </w:rPr>
          <w:t>Institute</w:t>
        </w:r>
        <w:proofErr w:type="spellEnd"/>
        <w:r w:rsidRPr="00611D31">
          <w:rPr>
            <w:rStyle w:val="Hyperlink"/>
            <w:rFonts w:ascii="Book Antiqua" w:hAnsi="Book Antiqua" w:cs="Arial"/>
            <w:sz w:val="24"/>
            <w:szCs w:val="24"/>
            <w:lang w:val="sv-SE"/>
          </w:rPr>
          <w:t xml:space="preserve"> for </w:t>
        </w:r>
        <w:proofErr w:type="spellStart"/>
        <w:r w:rsidRPr="00611D31">
          <w:rPr>
            <w:rStyle w:val="Hyperlink"/>
            <w:rFonts w:ascii="Book Antiqua" w:hAnsi="Book Antiqua" w:cs="Arial"/>
            <w:sz w:val="24"/>
            <w:szCs w:val="24"/>
            <w:lang w:val="sv-SE"/>
          </w:rPr>
          <w:t>Development</w:t>
        </w:r>
        <w:proofErr w:type="spellEnd"/>
        <w:r w:rsidRPr="00611D31">
          <w:rPr>
            <w:rStyle w:val="Hyperlink"/>
            <w:rFonts w:ascii="Book Antiqua" w:hAnsi="Book Antiqua" w:cs="Arial"/>
            <w:sz w:val="24"/>
            <w:szCs w:val="24"/>
            <w:lang w:val="sv-SE"/>
          </w:rPr>
          <w:t xml:space="preserve"> Studies, 2019</w:t>
        </w:r>
      </w:hyperlink>
      <w:r w:rsidRPr="00D04552">
        <w:rPr>
          <w:rFonts w:ascii="Book Antiqua" w:hAnsi="Book Antiqua" w:cs="Arial"/>
          <w:sz w:val="24"/>
          <w:szCs w:val="24"/>
          <w:lang w:val="sv-SE"/>
        </w:rPr>
        <w:t xml:space="preserve">). Additionally, figures like this generalize these kinds of wins without doing a thorough analysis of other minority situations and lower socioeconomic groups, like the populations of LGBTQIA+ (lesbian, gay, bisexual, transgender, intersex, </w:t>
      </w:r>
      <w:proofErr w:type="spellStart"/>
      <w:r w:rsidRPr="00D04552">
        <w:rPr>
          <w:rFonts w:ascii="Book Antiqua" w:hAnsi="Book Antiqua" w:cs="Arial"/>
          <w:sz w:val="24"/>
          <w:szCs w:val="24"/>
          <w:lang w:val="sv-SE"/>
        </w:rPr>
        <w:t>asexual</w:t>
      </w:r>
      <w:proofErr w:type="spellEnd"/>
      <w:r w:rsidRPr="00D04552">
        <w:rPr>
          <w:rFonts w:ascii="Book Antiqua" w:hAnsi="Book Antiqua" w:cs="Arial"/>
          <w:sz w:val="24"/>
          <w:szCs w:val="24"/>
          <w:lang w:val="sv-SE"/>
        </w:rPr>
        <w:t xml:space="preserve">, and </w:t>
      </w:r>
      <w:proofErr w:type="spellStart"/>
      <w:r w:rsidRPr="00D04552">
        <w:rPr>
          <w:rFonts w:ascii="Book Antiqua" w:hAnsi="Book Antiqua" w:cs="Arial"/>
          <w:sz w:val="24"/>
          <w:szCs w:val="24"/>
          <w:lang w:val="sv-SE"/>
        </w:rPr>
        <w:t>other</w:t>
      </w:r>
      <w:proofErr w:type="spellEnd"/>
      <w:r w:rsidRPr="00D04552">
        <w:rPr>
          <w:rFonts w:ascii="Book Antiqua" w:hAnsi="Book Antiqua" w:cs="Arial"/>
          <w:sz w:val="24"/>
          <w:szCs w:val="24"/>
          <w:lang w:val="sv-SE"/>
        </w:rPr>
        <w:t xml:space="preserve"> </w:t>
      </w:r>
      <w:proofErr w:type="spellStart"/>
      <w:r w:rsidRPr="00D04552">
        <w:rPr>
          <w:rFonts w:ascii="Book Antiqua" w:hAnsi="Book Antiqua" w:cs="Arial"/>
          <w:sz w:val="24"/>
          <w:szCs w:val="24"/>
          <w:lang w:val="sv-SE"/>
        </w:rPr>
        <w:t>genders</w:t>
      </w:r>
      <w:proofErr w:type="spellEnd"/>
      <w:r w:rsidRPr="00D04552">
        <w:rPr>
          <w:rFonts w:ascii="Book Antiqua" w:hAnsi="Book Antiqua" w:cs="Arial"/>
          <w:sz w:val="24"/>
          <w:szCs w:val="24"/>
          <w:lang w:val="sv-SE"/>
        </w:rPr>
        <w:t>) (</w:t>
      </w:r>
      <w:proofErr w:type="spellStart"/>
      <w:r w:rsidR="00611D31">
        <w:rPr>
          <w:rFonts w:ascii="Book Antiqua" w:hAnsi="Book Antiqua" w:cs="Arial"/>
          <w:sz w:val="24"/>
          <w:szCs w:val="24"/>
          <w:lang w:val="sv-SE"/>
        </w:rPr>
        <w:fldChar w:fldCharType="begin"/>
      </w:r>
      <w:r w:rsidR="00611D31">
        <w:rPr>
          <w:rFonts w:ascii="Book Antiqua" w:hAnsi="Book Antiqua" w:cs="Arial"/>
          <w:sz w:val="24"/>
          <w:szCs w:val="24"/>
          <w:lang w:val="sv-SE"/>
        </w:rPr>
        <w:instrText>HYPERLINK  \l "Potestades"</w:instrText>
      </w:r>
      <w:r w:rsidR="00611D31">
        <w:rPr>
          <w:rFonts w:ascii="Book Antiqua" w:hAnsi="Book Antiqua" w:cs="Arial"/>
          <w:sz w:val="24"/>
          <w:szCs w:val="24"/>
          <w:lang w:val="sv-SE"/>
        </w:rPr>
      </w:r>
      <w:r w:rsidR="00611D31">
        <w:rPr>
          <w:rFonts w:ascii="Book Antiqua" w:hAnsi="Book Antiqua" w:cs="Arial"/>
          <w:sz w:val="24"/>
          <w:szCs w:val="24"/>
          <w:lang w:val="sv-SE"/>
        </w:rPr>
        <w:fldChar w:fldCharType="separate"/>
      </w:r>
      <w:r w:rsidRPr="00611D31">
        <w:rPr>
          <w:rStyle w:val="Hyperlink"/>
          <w:rFonts w:ascii="Book Antiqua" w:hAnsi="Book Antiqua" w:cs="Arial"/>
          <w:sz w:val="24"/>
          <w:szCs w:val="24"/>
          <w:lang w:val="sv-SE"/>
        </w:rPr>
        <w:t>Tarrayo</w:t>
      </w:r>
      <w:proofErr w:type="spellEnd"/>
      <w:r w:rsidRPr="00611D31">
        <w:rPr>
          <w:rStyle w:val="Hyperlink"/>
          <w:rFonts w:ascii="Book Antiqua" w:hAnsi="Book Antiqua" w:cs="Arial"/>
          <w:sz w:val="24"/>
          <w:szCs w:val="24"/>
          <w:lang w:val="sv-SE"/>
        </w:rPr>
        <w:t xml:space="preserve"> et al., 2021</w:t>
      </w:r>
      <w:r w:rsidR="00611D31">
        <w:rPr>
          <w:rFonts w:ascii="Book Antiqua" w:hAnsi="Book Antiqua" w:cs="Arial"/>
          <w:sz w:val="24"/>
          <w:szCs w:val="24"/>
          <w:lang w:val="sv-SE"/>
        </w:rPr>
        <w:fldChar w:fldCharType="end"/>
      </w:r>
      <w:r w:rsidRPr="00D04552">
        <w:rPr>
          <w:rFonts w:ascii="Book Antiqua" w:hAnsi="Book Antiqua" w:cs="Arial"/>
          <w:sz w:val="24"/>
          <w:szCs w:val="24"/>
          <w:lang w:val="sv-SE"/>
        </w:rPr>
        <w:t xml:space="preserve">). This is concerning, particularly as individuals frequently encounter harassment, prejudice, a dearth of knowledge about LGBT issues, and, in certain instances, </w:t>
      </w:r>
      <w:proofErr w:type="spellStart"/>
      <w:r w:rsidRPr="00D04552">
        <w:rPr>
          <w:rFonts w:ascii="Book Antiqua" w:hAnsi="Book Antiqua" w:cs="Arial"/>
          <w:sz w:val="24"/>
          <w:szCs w:val="24"/>
          <w:lang w:val="sv-SE"/>
        </w:rPr>
        <w:t>physical</w:t>
      </w:r>
      <w:proofErr w:type="spellEnd"/>
      <w:r w:rsidRPr="00D04552">
        <w:rPr>
          <w:rFonts w:ascii="Book Antiqua" w:hAnsi="Book Antiqua" w:cs="Arial"/>
          <w:sz w:val="24"/>
          <w:szCs w:val="24"/>
          <w:lang w:val="sv-SE"/>
        </w:rPr>
        <w:t xml:space="preserve"> or sexual </w:t>
      </w:r>
      <w:proofErr w:type="spellStart"/>
      <w:r w:rsidRPr="00D04552">
        <w:rPr>
          <w:rFonts w:ascii="Book Antiqua" w:hAnsi="Book Antiqua" w:cs="Arial"/>
          <w:sz w:val="24"/>
          <w:szCs w:val="24"/>
          <w:lang w:val="sv-SE"/>
        </w:rPr>
        <w:t>assault</w:t>
      </w:r>
      <w:proofErr w:type="spellEnd"/>
      <w:r w:rsidRPr="00D04552">
        <w:rPr>
          <w:rFonts w:ascii="Book Antiqua" w:hAnsi="Book Antiqua" w:cs="Arial"/>
          <w:sz w:val="24"/>
          <w:szCs w:val="24"/>
          <w:lang w:val="sv-SE"/>
        </w:rPr>
        <w:t xml:space="preserve"> (</w:t>
      </w:r>
      <w:hyperlink w:anchor="Human" w:history="1">
        <w:r w:rsidRPr="00611D31">
          <w:rPr>
            <w:rStyle w:val="Hyperlink"/>
            <w:rFonts w:ascii="Book Antiqua" w:hAnsi="Book Antiqua" w:cs="Arial"/>
            <w:sz w:val="24"/>
            <w:szCs w:val="24"/>
            <w:lang w:val="sv-SE"/>
          </w:rPr>
          <w:t xml:space="preserve">Human </w:t>
        </w:r>
        <w:proofErr w:type="spellStart"/>
        <w:r w:rsidRPr="00611D31">
          <w:rPr>
            <w:rStyle w:val="Hyperlink"/>
            <w:rFonts w:ascii="Book Antiqua" w:hAnsi="Book Antiqua" w:cs="Arial"/>
            <w:sz w:val="24"/>
            <w:szCs w:val="24"/>
            <w:lang w:val="sv-SE"/>
          </w:rPr>
          <w:t>Rights</w:t>
        </w:r>
        <w:proofErr w:type="spellEnd"/>
        <w:r w:rsidRPr="00611D31">
          <w:rPr>
            <w:rStyle w:val="Hyperlink"/>
            <w:rFonts w:ascii="Book Antiqua" w:hAnsi="Book Antiqua" w:cs="Arial"/>
            <w:sz w:val="24"/>
            <w:szCs w:val="24"/>
            <w:lang w:val="sv-SE"/>
          </w:rPr>
          <w:t xml:space="preserve"> Watch, 2017</w:t>
        </w:r>
      </w:hyperlink>
      <w:r w:rsidRPr="00D04552">
        <w:rPr>
          <w:rFonts w:ascii="Book Antiqua" w:hAnsi="Book Antiqua" w:cs="Arial"/>
          <w:sz w:val="24"/>
          <w:szCs w:val="24"/>
          <w:lang w:val="sv-SE"/>
        </w:rPr>
        <w:t>).</w:t>
      </w:r>
    </w:p>
    <w:p w14:paraId="477FDB49" w14:textId="46991789" w:rsidR="00D04552" w:rsidRDefault="00D04552" w:rsidP="00D04552">
      <w:pPr>
        <w:spacing w:line="276" w:lineRule="auto"/>
        <w:ind w:firstLine="720"/>
        <w:jc w:val="both"/>
        <w:rPr>
          <w:rFonts w:ascii="Book Antiqua" w:hAnsi="Book Antiqua" w:cs="Arial"/>
          <w:sz w:val="24"/>
          <w:szCs w:val="24"/>
          <w:lang w:val="sv-SE"/>
        </w:rPr>
      </w:pPr>
      <w:r w:rsidRPr="00D04552">
        <w:rPr>
          <w:rFonts w:ascii="Book Antiqua" w:hAnsi="Book Antiqua" w:cs="Arial"/>
          <w:sz w:val="24"/>
          <w:szCs w:val="24"/>
          <w:lang w:val="sv-SE"/>
        </w:rPr>
        <w:t xml:space="preserve">In terms of the educational sector in the country, studies have disclosed issues about gender in different areas. Like the results of the </w:t>
      </w:r>
      <w:proofErr w:type="gramStart"/>
      <w:r w:rsidRPr="00D04552">
        <w:rPr>
          <w:rFonts w:ascii="Book Antiqua" w:hAnsi="Book Antiqua" w:cs="Arial"/>
          <w:sz w:val="24"/>
          <w:szCs w:val="24"/>
          <w:lang w:val="sv-SE"/>
        </w:rPr>
        <w:t>international studies</w:t>
      </w:r>
      <w:proofErr w:type="gramEnd"/>
      <w:r w:rsidRPr="00D04552">
        <w:rPr>
          <w:rFonts w:ascii="Book Antiqua" w:hAnsi="Book Antiqua" w:cs="Arial"/>
          <w:sz w:val="24"/>
          <w:szCs w:val="24"/>
          <w:lang w:val="sv-SE"/>
        </w:rPr>
        <w:t xml:space="preserve">, it was found that gender issues exist in learning materials such as in the Philippine </w:t>
      </w:r>
      <w:proofErr w:type="spellStart"/>
      <w:r w:rsidRPr="00D04552">
        <w:rPr>
          <w:rFonts w:ascii="Book Antiqua" w:hAnsi="Book Antiqua" w:cs="Arial"/>
          <w:sz w:val="24"/>
          <w:szCs w:val="24"/>
          <w:lang w:val="sv-SE"/>
        </w:rPr>
        <w:t>Preschool</w:t>
      </w:r>
      <w:proofErr w:type="spellEnd"/>
      <w:r w:rsidRPr="00D04552">
        <w:rPr>
          <w:rFonts w:ascii="Book Antiqua" w:hAnsi="Book Antiqua" w:cs="Arial"/>
          <w:sz w:val="24"/>
          <w:szCs w:val="24"/>
          <w:lang w:val="sv-SE"/>
        </w:rPr>
        <w:t xml:space="preserve"> English </w:t>
      </w:r>
      <w:proofErr w:type="spellStart"/>
      <w:r w:rsidRPr="00D04552">
        <w:rPr>
          <w:rFonts w:ascii="Book Antiqua" w:hAnsi="Book Antiqua" w:cs="Arial"/>
          <w:sz w:val="24"/>
          <w:szCs w:val="24"/>
          <w:lang w:val="sv-SE"/>
        </w:rPr>
        <w:t>Language</w:t>
      </w:r>
      <w:proofErr w:type="spellEnd"/>
      <w:r w:rsidRPr="00D04552">
        <w:rPr>
          <w:rFonts w:ascii="Book Antiqua" w:hAnsi="Book Antiqua" w:cs="Arial"/>
          <w:sz w:val="24"/>
          <w:szCs w:val="24"/>
          <w:lang w:val="sv-SE"/>
        </w:rPr>
        <w:t xml:space="preserve"> </w:t>
      </w:r>
      <w:proofErr w:type="spellStart"/>
      <w:r w:rsidRPr="00D04552">
        <w:rPr>
          <w:rFonts w:ascii="Book Antiqua" w:hAnsi="Book Antiqua" w:cs="Arial"/>
          <w:sz w:val="24"/>
          <w:szCs w:val="24"/>
          <w:lang w:val="sv-SE"/>
        </w:rPr>
        <w:t>Textbooks</w:t>
      </w:r>
      <w:proofErr w:type="spellEnd"/>
      <w:r w:rsidRPr="00D04552">
        <w:rPr>
          <w:rFonts w:ascii="Book Antiqua" w:hAnsi="Book Antiqua" w:cs="Arial"/>
          <w:sz w:val="24"/>
          <w:szCs w:val="24"/>
          <w:lang w:val="sv-SE"/>
        </w:rPr>
        <w:t xml:space="preserve"> (</w:t>
      </w:r>
      <w:proofErr w:type="spellStart"/>
      <w:r w:rsidR="00611D31">
        <w:rPr>
          <w:rFonts w:ascii="Book Antiqua" w:hAnsi="Book Antiqua" w:cs="Arial"/>
          <w:sz w:val="24"/>
          <w:szCs w:val="24"/>
          <w:lang w:val="sv-SE"/>
        </w:rPr>
        <w:fldChar w:fldCharType="begin"/>
      </w:r>
      <w:r w:rsidR="00611D31">
        <w:rPr>
          <w:rFonts w:ascii="Book Antiqua" w:hAnsi="Book Antiqua" w:cs="Arial"/>
          <w:sz w:val="24"/>
          <w:szCs w:val="24"/>
          <w:lang w:val="sv-SE"/>
        </w:rPr>
        <w:instrText>HYPERLINK  \l "Tarrayo"</w:instrText>
      </w:r>
      <w:r w:rsidR="00611D31">
        <w:rPr>
          <w:rFonts w:ascii="Book Antiqua" w:hAnsi="Book Antiqua" w:cs="Arial"/>
          <w:sz w:val="24"/>
          <w:szCs w:val="24"/>
          <w:lang w:val="sv-SE"/>
        </w:rPr>
      </w:r>
      <w:r w:rsidR="00611D31">
        <w:rPr>
          <w:rFonts w:ascii="Book Antiqua" w:hAnsi="Book Antiqua" w:cs="Arial"/>
          <w:sz w:val="24"/>
          <w:szCs w:val="24"/>
          <w:lang w:val="sv-SE"/>
        </w:rPr>
        <w:fldChar w:fldCharType="separate"/>
      </w:r>
      <w:r w:rsidRPr="00611D31">
        <w:rPr>
          <w:rStyle w:val="Hyperlink"/>
          <w:rFonts w:ascii="Book Antiqua" w:hAnsi="Book Antiqua" w:cs="Arial"/>
          <w:sz w:val="24"/>
          <w:szCs w:val="24"/>
          <w:lang w:val="sv-SE"/>
        </w:rPr>
        <w:t>Tarrayo</w:t>
      </w:r>
      <w:proofErr w:type="spellEnd"/>
      <w:r w:rsidRPr="00611D31">
        <w:rPr>
          <w:rStyle w:val="Hyperlink"/>
          <w:rFonts w:ascii="Book Antiqua" w:hAnsi="Book Antiqua" w:cs="Arial"/>
          <w:sz w:val="24"/>
          <w:szCs w:val="24"/>
          <w:lang w:val="sv-SE"/>
        </w:rPr>
        <w:t>, 2014</w:t>
      </w:r>
      <w:r w:rsidR="00611D31">
        <w:rPr>
          <w:rFonts w:ascii="Book Antiqua" w:hAnsi="Book Antiqua" w:cs="Arial"/>
          <w:sz w:val="24"/>
          <w:szCs w:val="24"/>
          <w:lang w:val="sv-SE"/>
        </w:rPr>
        <w:fldChar w:fldCharType="end"/>
      </w:r>
      <w:r w:rsidRPr="00D04552">
        <w:rPr>
          <w:rFonts w:ascii="Book Antiqua" w:hAnsi="Book Antiqua" w:cs="Arial"/>
          <w:sz w:val="24"/>
          <w:szCs w:val="24"/>
          <w:lang w:val="sv-SE"/>
        </w:rPr>
        <w:t xml:space="preserve">) and Filipino </w:t>
      </w:r>
      <w:proofErr w:type="spellStart"/>
      <w:r w:rsidRPr="00D04552">
        <w:rPr>
          <w:rFonts w:ascii="Book Antiqua" w:hAnsi="Book Antiqua" w:cs="Arial"/>
          <w:sz w:val="24"/>
          <w:szCs w:val="24"/>
          <w:lang w:val="sv-SE"/>
        </w:rPr>
        <w:t>storybooks</w:t>
      </w:r>
      <w:proofErr w:type="spellEnd"/>
      <w:r w:rsidRPr="00D04552">
        <w:rPr>
          <w:rFonts w:ascii="Book Antiqua" w:hAnsi="Book Antiqua" w:cs="Arial"/>
          <w:sz w:val="24"/>
          <w:szCs w:val="24"/>
          <w:lang w:val="sv-SE"/>
        </w:rPr>
        <w:t xml:space="preserve"> for </w:t>
      </w:r>
      <w:proofErr w:type="spellStart"/>
      <w:r w:rsidRPr="00D04552">
        <w:rPr>
          <w:rFonts w:ascii="Book Antiqua" w:hAnsi="Book Antiqua" w:cs="Arial"/>
          <w:sz w:val="24"/>
          <w:szCs w:val="24"/>
          <w:lang w:val="sv-SE"/>
        </w:rPr>
        <w:t>children</w:t>
      </w:r>
      <w:proofErr w:type="spellEnd"/>
      <w:r w:rsidRPr="00D04552">
        <w:rPr>
          <w:rFonts w:ascii="Book Antiqua" w:hAnsi="Book Antiqua" w:cs="Arial"/>
          <w:sz w:val="24"/>
          <w:szCs w:val="24"/>
          <w:lang w:val="sv-SE"/>
        </w:rPr>
        <w:t xml:space="preserve"> (</w:t>
      </w:r>
      <w:proofErr w:type="spellStart"/>
      <w:r w:rsidR="00611D31">
        <w:rPr>
          <w:rFonts w:ascii="Book Antiqua" w:hAnsi="Book Antiqua" w:cs="Arial"/>
          <w:sz w:val="24"/>
          <w:szCs w:val="24"/>
          <w:lang w:val="sv-SE"/>
        </w:rPr>
        <w:fldChar w:fldCharType="begin"/>
      </w:r>
      <w:r w:rsidR="00611D31">
        <w:rPr>
          <w:rFonts w:ascii="Book Antiqua" w:hAnsi="Book Antiqua" w:cs="Arial"/>
          <w:sz w:val="24"/>
          <w:szCs w:val="24"/>
          <w:lang w:val="sv-SE"/>
        </w:rPr>
        <w:instrText>HYPERLINK  \l "Mante"</w:instrText>
      </w:r>
      <w:r w:rsidR="00611D31">
        <w:rPr>
          <w:rFonts w:ascii="Book Antiqua" w:hAnsi="Book Antiqua" w:cs="Arial"/>
          <w:sz w:val="24"/>
          <w:szCs w:val="24"/>
          <w:lang w:val="sv-SE"/>
        </w:rPr>
      </w:r>
      <w:r w:rsidR="00611D31">
        <w:rPr>
          <w:rFonts w:ascii="Book Antiqua" w:hAnsi="Book Antiqua" w:cs="Arial"/>
          <w:sz w:val="24"/>
          <w:szCs w:val="24"/>
          <w:lang w:val="sv-SE"/>
        </w:rPr>
        <w:fldChar w:fldCharType="separate"/>
      </w:r>
      <w:r w:rsidRPr="00611D31">
        <w:rPr>
          <w:rStyle w:val="Hyperlink"/>
          <w:rFonts w:ascii="Book Antiqua" w:hAnsi="Book Antiqua" w:cs="Arial"/>
          <w:sz w:val="24"/>
          <w:szCs w:val="24"/>
          <w:lang w:val="sv-SE"/>
        </w:rPr>
        <w:t>Mante-Estacio</w:t>
      </w:r>
      <w:proofErr w:type="spellEnd"/>
      <w:r w:rsidRPr="00611D31">
        <w:rPr>
          <w:rStyle w:val="Hyperlink"/>
          <w:rFonts w:ascii="Book Antiqua" w:hAnsi="Book Antiqua" w:cs="Arial"/>
          <w:sz w:val="24"/>
          <w:szCs w:val="24"/>
          <w:lang w:val="sv-SE"/>
        </w:rPr>
        <w:t xml:space="preserve"> et al., 2018</w:t>
      </w:r>
      <w:r w:rsidR="00611D31">
        <w:rPr>
          <w:rFonts w:ascii="Book Antiqua" w:hAnsi="Book Antiqua" w:cs="Arial"/>
          <w:sz w:val="24"/>
          <w:szCs w:val="24"/>
          <w:lang w:val="sv-SE"/>
        </w:rPr>
        <w:fldChar w:fldCharType="end"/>
      </w:r>
      <w:r w:rsidRPr="00D04552">
        <w:rPr>
          <w:rFonts w:ascii="Book Antiqua" w:hAnsi="Book Antiqua" w:cs="Arial"/>
          <w:sz w:val="24"/>
          <w:szCs w:val="24"/>
          <w:lang w:val="sv-SE"/>
        </w:rPr>
        <w:t xml:space="preserve">). These reveal the reality that, despite the seeming success based on statistical reports and growing efforts to discard gender inequality, gender </w:t>
      </w:r>
      <w:r w:rsidRPr="00D04552">
        <w:rPr>
          <w:rFonts w:ascii="Book Antiqua" w:hAnsi="Book Antiqua" w:cs="Arial"/>
          <w:sz w:val="24"/>
          <w:szCs w:val="24"/>
          <w:lang w:val="sv-SE"/>
        </w:rPr>
        <w:lastRenderedPageBreak/>
        <w:t>issues are still apparent in the country today.</w:t>
      </w:r>
    </w:p>
    <w:p w14:paraId="2BFCC7AA" w14:textId="12A5551C" w:rsidR="00D04552" w:rsidRDefault="00D04552" w:rsidP="00D04552">
      <w:pPr>
        <w:spacing w:line="276" w:lineRule="auto"/>
        <w:ind w:firstLine="720"/>
        <w:jc w:val="both"/>
        <w:rPr>
          <w:rFonts w:ascii="Book Antiqua" w:hAnsi="Book Antiqua" w:cs="Arial"/>
          <w:sz w:val="24"/>
          <w:szCs w:val="24"/>
          <w:lang w:val="sv-SE"/>
        </w:rPr>
      </w:pPr>
      <w:r w:rsidRPr="00D04552">
        <w:rPr>
          <w:rFonts w:ascii="Book Antiqua" w:hAnsi="Book Antiqua" w:cs="Arial"/>
          <w:sz w:val="24"/>
          <w:szCs w:val="24"/>
          <w:lang w:val="sv-SE"/>
        </w:rPr>
        <w:t xml:space="preserve">Furthermore, it has also been proven by studies that gender issues are also present in </w:t>
      </w:r>
      <w:proofErr w:type="spellStart"/>
      <w:r w:rsidRPr="00D04552">
        <w:rPr>
          <w:rFonts w:ascii="Book Antiqua" w:hAnsi="Book Antiqua" w:cs="Arial"/>
          <w:sz w:val="24"/>
          <w:szCs w:val="24"/>
          <w:lang w:val="sv-SE"/>
        </w:rPr>
        <w:t>some</w:t>
      </w:r>
      <w:proofErr w:type="spellEnd"/>
      <w:r w:rsidRPr="00D04552">
        <w:rPr>
          <w:rFonts w:ascii="Book Antiqua" w:hAnsi="Book Antiqua" w:cs="Arial"/>
          <w:sz w:val="24"/>
          <w:szCs w:val="24"/>
          <w:lang w:val="sv-SE"/>
        </w:rPr>
        <w:t xml:space="preserve"> Philippine </w:t>
      </w:r>
      <w:proofErr w:type="spellStart"/>
      <w:r w:rsidRPr="00D04552">
        <w:rPr>
          <w:rFonts w:ascii="Book Antiqua" w:hAnsi="Book Antiqua" w:cs="Arial"/>
          <w:sz w:val="24"/>
          <w:szCs w:val="24"/>
          <w:lang w:val="sv-SE"/>
        </w:rPr>
        <w:t>literary</w:t>
      </w:r>
      <w:proofErr w:type="spellEnd"/>
      <w:r w:rsidRPr="00D04552">
        <w:rPr>
          <w:rFonts w:ascii="Book Antiqua" w:hAnsi="Book Antiqua" w:cs="Arial"/>
          <w:sz w:val="24"/>
          <w:szCs w:val="24"/>
          <w:lang w:val="sv-SE"/>
        </w:rPr>
        <w:t xml:space="preserve"> </w:t>
      </w:r>
      <w:proofErr w:type="spellStart"/>
      <w:r w:rsidRPr="00D04552">
        <w:rPr>
          <w:rFonts w:ascii="Book Antiqua" w:hAnsi="Book Antiqua" w:cs="Arial"/>
          <w:sz w:val="24"/>
          <w:szCs w:val="24"/>
          <w:lang w:val="sv-SE"/>
        </w:rPr>
        <w:t>pieces</w:t>
      </w:r>
      <w:proofErr w:type="spellEnd"/>
      <w:r w:rsidRPr="00D04552">
        <w:rPr>
          <w:rFonts w:ascii="Book Antiqua" w:hAnsi="Book Antiqua" w:cs="Arial"/>
          <w:sz w:val="24"/>
          <w:szCs w:val="24"/>
          <w:lang w:val="sv-SE"/>
        </w:rPr>
        <w:t xml:space="preserve"> (</w:t>
      </w:r>
      <w:proofErr w:type="spellStart"/>
      <w:r w:rsidR="00611D31">
        <w:rPr>
          <w:rFonts w:ascii="Book Antiqua" w:hAnsi="Book Antiqua" w:cs="Arial"/>
          <w:sz w:val="24"/>
          <w:szCs w:val="24"/>
          <w:lang w:val="sv-SE"/>
        </w:rPr>
        <w:fldChar w:fldCharType="begin"/>
      </w:r>
      <w:r w:rsidR="00611D31">
        <w:rPr>
          <w:rFonts w:ascii="Book Antiqua" w:hAnsi="Book Antiqua" w:cs="Arial"/>
          <w:sz w:val="24"/>
          <w:szCs w:val="24"/>
          <w:lang w:val="sv-SE"/>
        </w:rPr>
        <w:instrText>HYPERLINK  \l "Casil"</w:instrText>
      </w:r>
      <w:r w:rsidR="00611D31">
        <w:rPr>
          <w:rFonts w:ascii="Book Antiqua" w:hAnsi="Book Antiqua" w:cs="Arial"/>
          <w:sz w:val="24"/>
          <w:szCs w:val="24"/>
          <w:lang w:val="sv-SE"/>
        </w:rPr>
      </w:r>
      <w:r w:rsidR="00611D31">
        <w:rPr>
          <w:rFonts w:ascii="Book Antiqua" w:hAnsi="Book Antiqua" w:cs="Arial"/>
          <w:sz w:val="24"/>
          <w:szCs w:val="24"/>
          <w:lang w:val="sv-SE"/>
        </w:rPr>
        <w:fldChar w:fldCharType="separate"/>
      </w:r>
      <w:r w:rsidRPr="00611D31">
        <w:rPr>
          <w:rStyle w:val="Hyperlink"/>
          <w:rFonts w:ascii="Book Antiqua" w:hAnsi="Book Antiqua" w:cs="Arial"/>
          <w:sz w:val="24"/>
          <w:szCs w:val="24"/>
          <w:lang w:val="sv-SE"/>
        </w:rPr>
        <w:t>Casil-Batang</w:t>
      </w:r>
      <w:proofErr w:type="spellEnd"/>
      <w:r w:rsidRPr="00611D31">
        <w:rPr>
          <w:rStyle w:val="Hyperlink"/>
          <w:rFonts w:ascii="Book Antiqua" w:hAnsi="Book Antiqua" w:cs="Arial"/>
          <w:sz w:val="24"/>
          <w:szCs w:val="24"/>
          <w:lang w:val="sv-SE"/>
        </w:rPr>
        <w:t>, 2021</w:t>
      </w:r>
      <w:r w:rsidR="00611D31">
        <w:rPr>
          <w:rFonts w:ascii="Book Antiqua" w:hAnsi="Book Antiqua" w:cs="Arial"/>
          <w:sz w:val="24"/>
          <w:szCs w:val="24"/>
          <w:lang w:val="sv-SE"/>
        </w:rPr>
        <w:fldChar w:fldCharType="end"/>
      </w:r>
      <w:r w:rsidRPr="00D04552">
        <w:rPr>
          <w:rFonts w:ascii="Book Antiqua" w:hAnsi="Book Antiqua" w:cs="Arial"/>
          <w:sz w:val="24"/>
          <w:szCs w:val="24"/>
          <w:lang w:val="sv-SE"/>
        </w:rPr>
        <w:t xml:space="preserve">; </w:t>
      </w:r>
      <w:hyperlink w:anchor="Crisostomo" w:history="1">
        <w:proofErr w:type="spellStart"/>
        <w:r w:rsidRPr="00611D31">
          <w:rPr>
            <w:rStyle w:val="Hyperlink"/>
            <w:rFonts w:ascii="Book Antiqua" w:hAnsi="Book Antiqua" w:cs="Arial"/>
            <w:sz w:val="24"/>
            <w:szCs w:val="24"/>
            <w:lang w:val="sv-SE"/>
          </w:rPr>
          <w:t>Crisostomo</w:t>
        </w:r>
        <w:proofErr w:type="spellEnd"/>
        <w:r w:rsidRPr="00611D31">
          <w:rPr>
            <w:rStyle w:val="Hyperlink"/>
            <w:rFonts w:ascii="Book Antiqua" w:hAnsi="Book Antiqua" w:cs="Arial"/>
            <w:sz w:val="24"/>
            <w:szCs w:val="24"/>
            <w:lang w:val="sv-SE"/>
          </w:rPr>
          <w:t xml:space="preserve"> &amp; </w:t>
        </w:r>
        <w:proofErr w:type="spellStart"/>
        <w:r w:rsidRPr="00611D31">
          <w:rPr>
            <w:rStyle w:val="Hyperlink"/>
            <w:rFonts w:ascii="Book Antiqua" w:hAnsi="Book Antiqua" w:cs="Arial"/>
            <w:sz w:val="24"/>
            <w:szCs w:val="24"/>
            <w:lang w:val="sv-SE"/>
          </w:rPr>
          <w:t>Layug</w:t>
        </w:r>
        <w:proofErr w:type="spellEnd"/>
        <w:r w:rsidRPr="00611D31">
          <w:rPr>
            <w:rStyle w:val="Hyperlink"/>
            <w:rFonts w:ascii="Book Antiqua" w:hAnsi="Book Antiqua" w:cs="Arial"/>
            <w:sz w:val="24"/>
            <w:szCs w:val="24"/>
            <w:lang w:val="sv-SE"/>
          </w:rPr>
          <w:t>, 2021</w:t>
        </w:r>
      </w:hyperlink>
      <w:r w:rsidRPr="00D04552">
        <w:rPr>
          <w:rFonts w:ascii="Book Antiqua" w:hAnsi="Book Antiqua" w:cs="Arial"/>
          <w:sz w:val="24"/>
          <w:szCs w:val="24"/>
          <w:lang w:val="sv-SE"/>
        </w:rPr>
        <w:t>). Goodman (1996) asserted, in the book Literature and Gender, that literature regularly depicts gender relations, one of the many forms of cultural representation. Pieces of writing can potentially promote gender representations and/or reinforce discrimination. Therefore, the literature, as well as related learning materials, being presented and imparted to the learners must be thoroughly reviewed and evaluated, considering that these have broad and long-lasting impacts on them.</w:t>
      </w:r>
    </w:p>
    <w:p w14:paraId="5BD91941" w14:textId="0C44BC78" w:rsidR="00D04552" w:rsidRDefault="00D04552" w:rsidP="00D04552">
      <w:pPr>
        <w:spacing w:line="276" w:lineRule="auto"/>
        <w:ind w:firstLine="720"/>
        <w:jc w:val="both"/>
        <w:rPr>
          <w:rFonts w:ascii="Book Antiqua" w:hAnsi="Book Antiqua" w:cs="Arial"/>
          <w:sz w:val="24"/>
          <w:szCs w:val="24"/>
          <w:lang w:val="sv-SE"/>
        </w:rPr>
      </w:pPr>
      <w:r w:rsidRPr="00D04552">
        <w:rPr>
          <w:rFonts w:ascii="Book Antiqua" w:hAnsi="Book Antiqua" w:cs="Arial"/>
          <w:sz w:val="24"/>
          <w:szCs w:val="24"/>
          <w:lang w:val="sv-SE"/>
        </w:rPr>
        <w:t xml:space="preserve">Three distinct perspectives regarding the benefits of adding the gender component to ELT were revealed in an interview study among ELT (English Language Teaching) Professionals at Philippine Universities and Colleges: (1) enhancement of students' critical thinking abilities, (2) encouragement of a welcoming and encouraging learning environment, and (3) heightened consciousness of the vital function that language plays (i.e., English) in </w:t>
      </w:r>
      <w:proofErr w:type="spellStart"/>
      <w:r w:rsidRPr="00D04552">
        <w:rPr>
          <w:rFonts w:ascii="Book Antiqua" w:hAnsi="Book Antiqua" w:cs="Arial"/>
          <w:sz w:val="24"/>
          <w:szCs w:val="24"/>
          <w:lang w:val="sv-SE"/>
        </w:rPr>
        <w:t>recognizing</w:t>
      </w:r>
      <w:proofErr w:type="spellEnd"/>
      <w:r w:rsidRPr="00D04552">
        <w:rPr>
          <w:rFonts w:ascii="Book Antiqua" w:hAnsi="Book Antiqua" w:cs="Arial"/>
          <w:sz w:val="24"/>
          <w:szCs w:val="24"/>
          <w:lang w:val="sv-SE"/>
        </w:rPr>
        <w:t xml:space="preserve"> </w:t>
      </w:r>
      <w:proofErr w:type="spellStart"/>
      <w:r w:rsidRPr="00D04552">
        <w:rPr>
          <w:rFonts w:ascii="Book Antiqua" w:hAnsi="Book Antiqua" w:cs="Arial"/>
          <w:sz w:val="24"/>
          <w:szCs w:val="24"/>
          <w:lang w:val="sv-SE"/>
        </w:rPr>
        <w:t>diversity</w:t>
      </w:r>
      <w:proofErr w:type="spellEnd"/>
      <w:r w:rsidRPr="00D04552">
        <w:rPr>
          <w:rFonts w:ascii="Book Antiqua" w:hAnsi="Book Antiqua" w:cs="Arial"/>
          <w:sz w:val="24"/>
          <w:szCs w:val="24"/>
          <w:lang w:val="sv-SE"/>
        </w:rPr>
        <w:t xml:space="preserve"> (</w:t>
      </w:r>
      <w:proofErr w:type="spellStart"/>
      <w:r w:rsidR="00611D31">
        <w:rPr>
          <w:rFonts w:ascii="Book Antiqua" w:hAnsi="Book Antiqua" w:cs="Arial"/>
          <w:sz w:val="24"/>
          <w:szCs w:val="24"/>
          <w:lang w:val="sv-SE"/>
        </w:rPr>
        <w:fldChar w:fldCharType="begin"/>
      </w:r>
      <w:r w:rsidR="00611D31">
        <w:rPr>
          <w:rFonts w:ascii="Book Antiqua" w:hAnsi="Book Antiqua" w:cs="Arial"/>
          <w:sz w:val="24"/>
          <w:szCs w:val="24"/>
          <w:lang w:val="sv-SE"/>
        </w:rPr>
        <w:instrText>HYPERLINK  \l "Potestades"</w:instrText>
      </w:r>
      <w:r w:rsidR="00611D31">
        <w:rPr>
          <w:rFonts w:ascii="Book Antiqua" w:hAnsi="Book Antiqua" w:cs="Arial"/>
          <w:sz w:val="24"/>
          <w:szCs w:val="24"/>
          <w:lang w:val="sv-SE"/>
        </w:rPr>
      </w:r>
      <w:r w:rsidR="00611D31">
        <w:rPr>
          <w:rFonts w:ascii="Book Antiqua" w:hAnsi="Book Antiqua" w:cs="Arial"/>
          <w:sz w:val="24"/>
          <w:szCs w:val="24"/>
          <w:lang w:val="sv-SE"/>
        </w:rPr>
        <w:fldChar w:fldCharType="separate"/>
      </w:r>
      <w:r w:rsidRPr="00611D31">
        <w:rPr>
          <w:rStyle w:val="Hyperlink"/>
          <w:rFonts w:ascii="Book Antiqua" w:hAnsi="Book Antiqua" w:cs="Arial"/>
          <w:sz w:val="24"/>
          <w:szCs w:val="24"/>
          <w:lang w:val="sv-SE"/>
        </w:rPr>
        <w:t>Tarrayo</w:t>
      </w:r>
      <w:proofErr w:type="spellEnd"/>
      <w:r w:rsidRPr="00611D31">
        <w:rPr>
          <w:rStyle w:val="Hyperlink"/>
          <w:rFonts w:ascii="Book Antiqua" w:hAnsi="Book Antiqua" w:cs="Arial"/>
          <w:sz w:val="24"/>
          <w:szCs w:val="24"/>
          <w:lang w:val="sv-SE"/>
        </w:rPr>
        <w:t xml:space="preserve"> et al., 2021</w:t>
      </w:r>
      <w:r w:rsidR="00611D31">
        <w:rPr>
          <w:rFonts w:ascii="Book Antiqua" w:hAnsi="Book Antiqua" w:cs="Arial"/>
          <w:sz w:val="24"/>
          <w:szCs w:val="24"/>
          <w:lang w:val="sv-SE"/>
        </w:rPr>
        <w:fldChar w:fldCharType="end"/>
      </w:r>
      <w:r w:rsidRPr="00D04552">
        <w:rPr>
          <w:rFonts w:ascii="Book Antiqua" w:hAnsi="Book Antiqua" w:cs="Arial"/>
          <w:sz w:val="24"/>
          <w:szCs w:val="24"/>
          <w:lang w:val="sv-SE"/>
        </w:rPr>
        <w:t xml:space="preserve">). Based on the study, teacher-student contact, teaching-learning activities, and resources can all be used to incorporate the gender </w:t>
      </w:r>
      <w:proofErr w:type="spellStart"/>
      <w:r w:rsidRPr="00D04552">
        <w:rPr>
          <w:rFonts w:ascii="Book Antiqua" w:hAnsi="Book Antiqua" w:cs="Arial"/>
          <w:sz w:val="24"/>
          <w:szCs w:val="24"/>
          <w:lang w:val="sv-SE"/>
        </w:rPr>
        <w:t>viewpoint</w:t>
      </w:r>
      <w:proofErr w:type="spellEnd"/>
      <w:r w:rsidRPr="00D04552">
        <w:rPr>
          <w:rFonts w:ascii="Book Antiqua" w:hAnsi="Book Antiqua" w:cs="Arial"/>
          <w:sz w:val="24"/>
          <w:szCs w:val="24"/>
          <w:lang w:val="sv-SE"/>
        </w:rPr>
        <w:t xml:space="preserve"> </w:t>
      </w:r>
      <w:proofErr w:type="spellStart"/>
      <w:r w:rsidRPr="00D04552">
        <w:rPr>
          <w:rFonts w:ascii="Book Antiqua" w:hAnsi="Book Antiqua" w:cs="Arial"/>
          <w:sz w:val="24"/>
          <w:szCs w:val="24"/>
          <w:lang w:val="sv-SE"/>
        </w:rPr>
        <w:t>into</w:t>
      </w:r>
      <w:proofErr w:type="spellEnd"/>
      <w:r w:rsidRPr="00D04552">
        <w:rPr>
          <w:rFonts w:ascii="Book Antiqua" w:hAnsi="Book Antiqua" w:cs="Arial"/>
          <w:sz w:val="24"/>
          <w:szCs w:val="24"/>
          <w:lang w:val="sv-SE"/>
        </w:rPr>
        <w:t xml:space="preserve"> ELT (</w:t>
      </w:r>
      <w:proofErr w:type="spellStart"/>
      <w:r w:rsidR="00611D31">
        <w:rPr>
          <w:rFonts w:ascii="Book Antiqua" w:hAnsi="Book Antiqua" w:cs="Arial"/>
          <w:sz w:val="24"/>
          <w:szCs w:val="24"/>
          <w:lang w:val="sv-SE"/>
        </w:rPr>
        <w:fldChar w:fldCharType="begin"/>
      </w:r>
      <w:r w:rsidR="00611D31">
        <w:rPr>
          <w:rFonts w:ascii="Book Antiqua" w:hAnsi="Book Antiqua" w:cs="Arial"/>
          <w:sz w:val="24"/>
          <w:szCs w:val="24"/>
          <w:lang w:val="sv-SE"/>
        </w:rPr>
        <w:instrText>HYPERLINK  \l "Potestades"</w:instrText>
      </w:r>
      <w:r w:rsidR="00611D31">
        <w:rPr>
          <w:rFonts w:ascii="Book Antiqua" w:hAnsi="Book Antiqua" w:cs="Arial"/>
          <w:sz w:val="24"/>
          <w:szCs w:val="24"/>
          <w:lang w:val="sv-SE"/>
        </w:rPr>
      </w:r>
      <w:r w:rsidR="00611D31">
        <w:rPr>
          <w:rFonts w:ascii="Book Antiqua" w:hAnsi="Book Antiqua" w:cs="Arial"/>
          <w:sz w:val="24"/>
          <w:szCs w:val="24"/>
          <w:lang w:val="sv-SE"/>
        </w:rPr>
        <w:fldChar w:fldCharType="separate"/>
      </w:r>
      <w:r w:rsidRPr="00611D31">
        <w:rPr>
          <w:rStyle w:val="Hyperlink"/>
          <w:rFonts w:ascii="Book Antiqua" w:hAnsi="Book Antiqua" w:cs="Arial"/>
          <w:sz w:val="24"/>
          <w:szCs w:val="24"/>
          <w:lang w:val="sv-SE"/>
        </w:rPr>
        <w:t>Tarrayo</w:t>
      </w:r>
      <w:proofErr w:type="spellEnd"/>
      <w:r w:rsidRPr="00611D31">
        <w:rPr>
          <w:rStyle w:val="Hyperlink"/>
          <w:rFonts w:ascii="Book Antiqua" w:hAnsi="Book Antiqua" w:cs="Arial"/>
          <w:sz w:val="24"/>
          <w:szCs w:val="24"/>
          <w:lang w:val="sv-SE"/>
        </w:rPr>
        <w:t xml:space="preserve"> et al., 2021</w:t>
      </w:r>
      <w:r w:rsidR="00611D31">
        <w:rPr>
          <w:rFonts w:ascii="Book Antiqua" w:hAnsi="Book Antiqua" w:cs="Arial"/>
          <w:sz w:val="24"/>
          <w:szCs w:val="24"/>
          <w:lang w:val="sv-SE"/>
        </w:rPr>
        <w:fldChar w:fldCharType="end"/>
      </w:r>
      <w:r w:rsidRPr="00D04552">
        <w:rPr>
          <w:rFonts w:ascii="Book Antiqua" w:hAnsi="Book Antiqua" w:cs="Arial"/>
          <w:sz w:val="24"/>
          <w:szCs w:val="24"/>
          <w:lang w:val="sv-SE"/>
        </w:rPr>
        <w:t>).</w:t>
      </w:r>
    </w:p>
    <w:p w14:paraId="7BF79606" w14:textId="77777777" w:rsidR="00D04552" w:rsidRDefault="00D04552" w:rsidP="00D04552">
      <w:pPr>
        <w:spacing w:line="276" w:lineRule="auto"/>
        <w:ind w:firstLine="720"/>
        <w:jc w:val="both"/>
        <w:rPr>
          <w:rFonts w:ascii="Book Antiqua" w:hAnsi="Book Antiqua" w:cs="Arial"/>
          <w:sz w:val="24"/>
          <w:szCs w:val="24"/>
          <w:lang w:val="sv-SE"/>
        </w:rPr>
      </w:pPr>
      <w:r w:rsidRPr="00D04552">
        <w:rPr>
          <w:rFonts w:ascii="Book Antiqua" w:hAnsi="Book Antiqua" w:cs="Arial"/>
          <w:sz w:val="24"/>
          <w:szCs w:val="24"/>
          <w:lang w:val="sv-SE"/>
        </w:rPr>
        <w:t>Given the existence of these gender issues and highlighting the advantages of adding a gender perspective to ELT, this study aims to conduct content analysis among selected Philippine fictions in English regarding gender themes. Selecting Philippine fiction is one way to show patriotism, as the study showcases literary pieces written by Filipino authors. Primarily, the result of the study will help people to have a better understanding of gender, and it can be utilized as a basis for further research about gender. It is one significant way to promote gender equality among all genders, with the acceptance and consideration that gender is non-binary.</w:t>
      </w:r>
    </w:p>
    <w:p w14:paraId="193E26E9" w14:textId="4D6021A5" w:rsidR="00D04552" w:rsidRPr="00D04552" w:rsidRDefault="00D04552" w:rsidP="00D04552">
      <w:pPr>
        <w:spacing w:line="276" w:lineRule="auto"/>
        <w:ind w:firstLine="720"/>
        <w:jc w:val="both"/>
        <w:rPr>
          <w:rFonts w:ascii="Book Antiqua" w:hAnsi="Book Antiqua" w:cs="Arial"/>
          <w:sz w:val="24"/>
          <w:szCs w:val="24"/>
          <w:lang w:val="sv-SE"/>
        </w:rPr>
      </w:pPr>
      <w:r w:rsidRPr="00D04552">
        <w:rPr>
          <w:rFonts w:ascii="Book Antiqua" w:hAnsi="Book Antiqua" w:cs="Arial"/>
          <w:sz w:val="24"/>
          <w:szCs w:val="24"/>
          <w:lang w:val="sv-SE"/>
        </w:rPr>
        <w:t>Specifically, this study is designed to answer the following questions:</w:t>
      </w:r>
    </w:p>
    <w:p w14:paraId="12C973C2" w14:textId="77777777" w:rsidR="003C507C" w:rsidRDefault="00D04552" w:rsidP="003C507C">
      <w:pPr>
        <w:pStyle w:val="ListParagraph"/>
        <w:numPr>
          <w:ilvl w:val="0"/>
          <w:numId w:val="9"/>
        </w:numPr>
        <w:spacing w:line="276" w:lineRule="auto"/>
        <w:ind w:left="1276"/>
        <w:jc w:val="both"/>
        <w:rPr>
          <w:rFonts w:ascii="Book Antiqua" w:hAnsi="Book Antiqua" w:cs="Arial"/>
          <w:sz w:val="24"/>
          <w:szCs w:val="24"/>
          <w:lang w:val="sv-SE"/>
        </w:rPr>
      </w:pPr>
      <w:r w:rsidRPr="003C507C">
        <w:rPr>
          <w:rFonts w:ascii="Book Antiqua" w:hAnsi="Book Antiqua" w:cs="Arial"/>
          <w:sz w:val="24"/>
          <w:szCs w:val="24"/>
          <w:lang w:val="sv-SE"/>
        </w:rPr>
        <w:t>How do the selected Philippine Fictions in English portray Sexual Orientation and Gender Identities</w:t>
      </w:r>
      <w:r w:rsidR="003C507C">
        <w:rPr>
          <w:rFonts w:ascii="Book Antiqua" w:hAnsi="Book Antiqua" w:cs="Arial"/>
          <w:sz w:val="24"/>
          <w:szCs w:val="24"/>
          <w:lang w:val="sv-SE"/>
        </w:rPr>
        <w:t>?</w:t>
      </w:r>
    </w:p>
    <w:p w14:paraId="69E4F6AD" w14:textId="10D33CA0" w:rsidR="00353462" w:rsidRPr="003C507C" w:rsidRDefault="00D04552" w:rsidP="003C507C">
      <w:pPr>
        <w:pStyle w:val="ListParagraph"/>
        <w:numPr>
          <w:ilvl w:val="0"/>
          <w:numId w:val="9"/>
        </w:numPr>
        <w:spacing w:line="276" w:lineRule="auto"/>
        <w:ind w:left="1276"/>
        <w:jc w:val="both"/>
        <w:rPr>
          <w:rFonts w:ascii="Book Antiqua" w:hAnsi="Book Antiqua" w:cs="Arial"/>
          <w:sz w:val="24"/>
          <w:szCs w:val="24"/>
          <w:lang w:val="sv-SE"/>
        </w:rPr>
      </w:pPr>
      <w:r w:rsidRPr="003C507C">
        <w:rPr>
          <w:rFonts w:ascii="Book Antiqua" w:hAnsi="Book Antiqua" w:cs="Arial"/>
          <w:sz w:val="24"/>
          <w:szCs w:val="24"/>
          <w:lang w:val="sv-SE"/>
        </w:rPr>
        <w:t>How do the narratives’ predominant themes explain the Filipino Experiences regarding gender?</w:t>
      </w:r>
    </w:p>
    <w:p w14:paraId="799C09DB" w14:textId="77777777" w:rsidR="00353462" w:rsidRDefault="00353462" w:rsidP="00667F32">
      <w:pPr>
        <w:pStyle w:val="Heading1"/>
        <w:spacing w:line="276" w:lineRule="auto"/>
        <w:ind w:left="0"/>
        <w:rPr>
          <w:rFonts w:ascii="Book Antiqua" w:hAnsi="Book Antiqua" w:cs="Arial"/>
          <w:b/>
          <w:color w:val="10157E"/>
          <w:spacing w:val="-2"/>
          <w:w w:val="105"/>
          <w:sz w:val="24"/>
          <w:szCs w:val="24"/>
        </w:rPr>
      </w:pPr>
    </w:p>
    <w:p w14:paraId="66BC2843" w14:textId="3F8221AD" w:rsidR="00F73A86" w:rsidRPr="001B685C" w:rsidRDefault="00F92594" w:rsidP="00492A45">
      <w:pPr>
        <w:pStyle w:val="Heading1"/>
        <w:spacing w:line="276" w:lineRule="auto"/>
        <w:rPr>
          <w:rFonts w:ascii="Book Antiqua" w:hAnsi="Book Antiqua" w:cs="Arial"/>
          <w:color w:val="10157E"/>
          <w:spacing w:val="-2"/>
          <w:w w:val="105"/>
          <w:sz w:val="24"/>
          <w:szCs w:val="24"/>
        </w:rPr>
      </w:pPr>
      <w:r>
        <w:rPr>
          <w:rFonts w:ascii="Book Antiqua" w:hAnsi="Book Antiqua" w:cs="Arial"/>
          <w:b/>
          <w:color w:val="10157E"/>
          <w:spacing w:val="-2"/>
          <w:w w:val="105"/>
          <w:sz w:val="24"/>
          <w:szCs w:val="24"/>
        </w:rPr>
        <w:t>MET</w:t>
      </w:r>
      <w:r w:rsidR="00385E95">
        <w:rPr>
          <w:rFonts w:ascii="Book Antiqua" w:hAnsi="Book Antiqua" w:cs="Arial"/>
          <w:b/>
          <w:color w:val="10157E"/>
          <w:spacing w:val="-2"/>
          <w:w w:val="105"/>
          <w:sz w:val="24"/>
          <w:szCs w:val="24"/>
        </w:rPr>
        <w:t>HOD RESEARCH</w:t>
      </w:r>
      <w:r w:rsidR="005A7460" w:rsidRPr="001B685C">
        <w:rPr>
          <w:rFonts w:ascii="Book Antiqua" w:hAnsi="Book Antiqua" w:cs="Arial"/>
          <w:color w:val="10157E"/>
          <w:spacing w:val="-2"/>
          <w:w w:val="105"/>
          <w:sz w:val="24"/>
          <w:szCs w:val="24"/>
        </w:rPr>
        <w:t xml:space="preserve"> </w:t>
      </w:r>
    </w:p>
    <w:p w14:paraId="44744764" w14:textId="7CE98D0C" w:rsidR="00F92594" w:rsidRDefault="002365CC" w:rsidP="006D3098">
      <w:pPr>
        <w:pStyle w:val="BodyText"/>
        <w:spacing w:line="276" w:lineRule="auto"/>
        <w:ind w:right="20" w:firstLine="720"/>
        <w:jc w:val="both"/>
        <w:rPr>
          <w:rFonts w:ascii="Book Antiqua" w:hAnsi="Book Antiqua" w:cs="Arial"/>
          <w:sz w:val="24"/>
          <w:szCs w:val="24"/>
        </w:rPr>
      </w:pPr>
      <w:r w:rsidRPr="002365CC">
        <w:rPr>
          <w:rFonts w:ascii="Book Antiqua" w:hAnsi="Book Antiqua" w:cs="Arial"/>
          <w:sz w:val="24"/>
          <w:szCs w:val="24"/>
        </w:rPr>
        <w:t xml:space="preserve">The study employed a qualitative research design, specifically content analysis. The chosen short stories have been examined, and the researchers also employed relevant theories, led by the research questions. These stories are Chambers of the Sea by Edith L. Tiempo, The Doll by </w:t>
      </w:r>
      <w:proofErr w:type="spellStart"/>
      <w:r w:rsidRPr="002365CC">
        <w:rPr>
          <w:rFonts w:ascii="Book Antiqua" w:hAnsi="Book Antiqua" w:cs="Arial"/>
          <w:sz w:val="24"/>
          <w:szCs w:val="24"/>
        </w:rPr>
        <w:t>Egmidio</w:t>
      </w:r>
      <w:proofErr w:type="spellEnd"/>
      <w:r w:rsidRPr="002365CC">
        <w:rPr>
          <w:rFonts w:ascii="Book Antiqua" w:hAnsi="Book Antiqua" w:cs="Arial"/>
          <w:sz w:val="24"/>
          <w:szCs w:val="24"/>
        </w:rPr>
        <w:t xml:space="preserve"> Enriquez, The Husband by Jaime </w:t>
      </w:r>
      <w:proofErr w:type="gramStart"/>
      <w:r w:rsidRPr="002365CC">
        <w:rPr>
          <w:rFonts w:ascii="Book Antiqua" w:hAnsi="Book Antiqua" w:cs="Arial"/>
          <w:sz w:val="24"/>
          <w:szCs w:val="24"/>
        </w:rPr>
        <w:t>An</w:t>
      </w:r>
      <w:proofErr w:type="gramEnd"/>
      <w:r w:rsidRPr="002365CC">
        <w:rPr>
          <w:rFonts w:ascii="Book Antiqua" w:hAnsi="Book Antiqua" w:cs="Arial"/>
          <w:sz w:val="24"/>
          <w:szCs w:val="24"/>
        </w:rPr>
        <w:t xml:space="preserve"> Lim, How My Brother Leon Brought Home a Wife by Manuel E. </w:t>
      </w:r>
      <w:proofErr w:type="spellStart"/>
      <w:r w:rsidRPr="002365CC">
        <w:rPr>
          <w:rFonts w:ascii="Book Antiqua" w:hAnsi="Book Antiqua" w:cs="Arial"/>
          <w:sz w:val="24"/>
          <w:szCs w:val="24"/>
        </w:rPr>
        <w:t>Arguilla</w:t>
      </w:r>
      <w:proofErr w:type="spellEnd"/>
      <w:r w:rsidRPr="002365CC">
        <w:rPr>
          <w:rFonts w:ascii="Book Antiqua" w:hAnsi="Book Antiqua" w:cs="Arial"/>
          <w:sz w:val="24"/>
          <w:szCs w:val="24"/>
        </w:rPr>
        <w:t xml:space="preserve">, and Summer Solstice by Nick Joaquin. These have been subjected to content analysis. Words, </w:t>
      </w:r>
      <w:r w:rsidRPr="002365CC">
        <w:rPr>
          <w:rFonts w:ascii="Book Antiqua" w:hAnsi="Book Antiqua" w:cs="Arial"/>
          <w:sz w:val="24"/>
          <w:szCs w:val="24"/>
        </w:rPr>
        <w:lastRenderedPageBreak/>
        <w:t>concepts, or topics that are specific to the material have been coded. Based on the patterns, inferences have been made to determine how gender identities and sexual orientations are portrayed. It was done following the content analysis based on Braun and Clarke's six-step thematic analysis methodology, which is similar to the method utilized by MAXDQA software to organize qualitative data. The procedures are the following: Familiarization, Coding, Generating Themes, Reviewing Themes, Defining and Naming Themes, and Writing Up. Generally, to seek answers for the research questions, it relies on the process of content analysis, based merely on the corpus of the selected Philippine Fiction in English, with the help of the related theories and studies.</w:t>
      </w:r>
    </w:p>
    <w:p w14:paraId="3BE39BB3" w14:textId="77777777" w:rsidR="00F92594" w:rsidRPr="001B685C" w:rsidRDefault="00F92594" w:rsidP="00F92594">
      <w:pPr>
        <w:pStyle w:val="BodyText"/>
        <w:spacing w:line="280" w:lineRule="auto"/>
        <w:ind w:left="22" w:right="20" w:firstLine="698"/>
        <w:jc w:val="both"/>
        <w:rPr>
          <w:rFonts w:ascii="Book Antiqua" w:hAnsi="Book Antiqua" w:cs="Arial"/>
          <w:sz w:val="24"/>
          <w:szCs w:val="24"/>
        </w:rPr>
      </w:pPr>
    </w:p>
    <w:p w14:paraId="25D8E9BC" w14:textId="46192068" w:rsidR="00F73A86" w:rsidRDefault="00385E95" w:rsidP="00F73A86">
      <w:pPr>
        <w:pStyle w:val="Heading1"/>
        <w:rPr>
          <w:rFonts w:ascii="Book Antiqua" w:hAnsi="Book Antiqua" w:cs="Arial"/>
          <w:color w:val="10157E"/>
          <w:spacing w:val="-2"/>
          <w:sz w:val="24"/>
          <w:szCs w:val="24"/>
        </w:rPr>
      </w:pPr>
      <w:r>
        <w:rPr>
          <w:rFonts w:ascii="Book Antiqua" w:hAnsi="Book Antiqua" w:cs="Arial"/>
          <w:b/>
          <w:color w:val="10157E"/>
          <w:spacing w:val="-2"/>
          <w:sz w:val="24"/>
          <w:szCs w:val="24"/>
        </w:rPr>
        <w:t>RESULT AND DISCUSSION</w:t>
      </w:r>
      <w:r w:rsidR="00F75163">
        <w:rPr>
          <w:rFonts w:ascii="Book Antiqua" w:hAnsi="Book Antiqua" w:cs="Arial"/>
          <w:color w:val="10157E"/>
          <w:spacing w:val="-2"/>
          <w:sz w:val="24"/>
          <w:szCs w:val="24"/>
        </w:rPr>
        <w:t xml:space="preserve"> </w:t>
      </w:r>
    </w:p>
    <w:p w14:paraId="55DC602B" w14:textId="5F692347" w:rsidR="00034434" w:rsidRPr="00034434" w:rsidRDefault="00034434" w:rsidP="00F73A86">
      <w:pPr>
        <w:pStyle w:val="Heading1"/>
        <w:rPr>
          <w:rFonts w:ascii="Book Antiqua" w:hAnsi="Book Antiqua" w:cs="Arial"/>
          <w:i/>
          <w:iCs/>
          <w:spacing w:val="-2"/>
          <w:sz w:val="24"/>
          <w:szCs w:val="24"/>
        </w:rPr>
      </w:pPr>
      <w:r w:rsidRPr="00034434">
        <w:rPr>
          <w:rFonts w:ascii="Book Antiqua" w:hAnsi="Book Antiqua" w:cs="Arial"/>
          <w:b/>
          <w:i/>
          <w:iCs/>
          <w:spacing w:val="-2"/>
          <w:sz w:val="24"/>
          <w:szCs w:val="24"/>
        </w:rPr>
        <w:t>Result</w:t>
      </w:r>
    </w:p>
    <w:p w14:paraId="73DB30F6" w14:textId="1AF318FE" w:rsidR="00916364" w:rsidRDefault="00C90EFD" w:rsidP="00AD3580">
      <w:pPr>
        <w:pStyle w:val="BodyText"/>
        <w:spacing w:after="240" w:line="276" w:lineRule="auto"/>
        <w:ind w:right="20" w:firstLine="720"/>
        <w:jc w:val="both"/>
        <w:rPr>
          <w:rFonts w:ascii="Book Antiqua" w:eastAsia="Times New Roman" w:hAnsi="Book Antiqua" w:cs="Times New Roman"/>
          <w:sz w:val="24"/>
          <w:szCs w:val="24"/>
          <w:lang w:val="sv-SE"/>
        </w:rPr>
      </w:pPr>
      <w:r w:rsidRPr="00C90EFD">
        <w:rPr>
          <w:rFonts w:ascii="Book Antiqua" w:eastAsia="Times New Roman" w:hAnsi="Book Antiqua" w:cs="Times New Roman"/>
          <w:sz w:val="24"/>
          <w:szCs w:val="24"/>
          <w:lang w:val="sv-SE"/>
        </w:rPr>
        <w:t>This study shows the findings of the researchers on the portrayal of gender identities in selected Philippine Fiction in English. By analyzing the character development, narrative, and thematic elements, the study aims to reveal the ways Filipino authors drive the complexities of gender. Through this exploration, the researchers seek to shed light on the cultural and societal influences shaping gender representation in Philippine literature, offering insights into the broader discourse on identity and equality.</w:t>
      </w:r>
    </w:p>
    <w:p w14:paraId="17B2E57E" w14:textId="4B47C23A" w:rsidR="00AD3580" w:rsidRPr="00AD3580" w:rsidRDefault="00AD3580" w:rsidP="00AD3580">
      <w:pPr>
        <w:pStyle w:val="BodyText"/>
        <w:spacing w:line="276" w:lineRule="auto"/>
        <w:ind w:right="20"/>
        <w:jc w:val="center"/>
        <w:rPr>
          <w:rFonts w:ascii="Book Antiqua" w:eastAsia="Times New Roman" w:hAnsi="Book Antiqua" w:cs="Times New Roman"/>
          <w:lang w:val="sv-SE"/>
        </w:rPr>
      </w:pPr>
      <w:r>
        <w:rPr>
          <w:rFonts w:ascii="Book Antiqua" w:eastAsia="Times New Roman" w:hAnsi="Book Antiqua" w:cs="Times New Roman"/>
          <w:lang w:val="sv-SE"/>
        </w:rPr>
        <w:t xml:space="preserve">Tabel 1. </w:t>
      </w:r>
      <w:r w:rsidRPr="00AD3580">
        <w:rPr>
          <w:rFonts w:ascii="Book Antiqua" w:eastAsia="Times New Roman" w:hAnsi="Book Antiqua" w:cs="Times New Roman"/>
          <w:lang w:val="sv-SE"/>
        </w:rPr>
        <w:t>Summary of Findings (Sexual Orientations and Gender Identities)</w:t>
      </w:r>
    </w:p>
    <w:tbl>
      <w:tblPr>
        <w:tblW w:w="7065" w:type="dxa"/>
        <w:jc w:val="center"/>
        <w:tblLayout w:type="fixed"/>
        <w:tblLook w:val="0400" w:firstRow="0" w:lastRow="0" w:firstColumn="0" w:lastColumn="0" w:noHBand="0" w:noVBand="1"/>
      </w:tblPr>
      <w:tblGrid>
        <w:gridCol w:w="1560"/>
        <w:gridCol w:w="1275"/>
        <w:gridCol w:w="1418"/>
        <w:gridCol w:w="1276"/>
        <w:gridCol w:w="1536"/>
      </w:tblGrid>
      <w:tr w:rsidR="00B17FBB" w:rsidRPr="00DD5107" w14:paraId="11D43FCC" w14:textId="77777777" w:rsidTr="00DD5107">
        <w:trPr>
          <w:trHeight w:val="204"/>
          <w:tblHeader/>
          <w:jc w:val="center"/>
        </w:trPr>
        <w:tc>
          <w:tcPr>
            <w:tcW w:w="1560" w:type="dxa"/>
            <w:vMerge w:val="restart"/>
            <w:tcBorders>
              <w:top w:val="single" w:sz="12" w:space="0" w:color="000000"/>
            </w:tcBorders>
            <w:tcMar>
              <w:top w:w="0" w:type="dxa"/>
              <w:left w:w="108" w:type="dxa"/>
              <w:bottom w:w="0" w:type="dxa"/>
              <w:right w:w="108" w:type="dxa"/>
            </w:tcMar>
            <w:vAlign w:val="center"/>
          </w:tcPr>
          <w:p w14:paraId="03E033D5" w14:textId="263ECDAE" w:rsidR="00B17FBB" w:rsidRPr="00DD5107" w:rsidRDefault="00B17FBB" w:rsidP="00B17FBB">
            <w:pPr>
              <w:widowControl/>
              <w:rPr>
                <w:rFonts w:ascii="Book Antiqua" w:eastAsia="Book Antiqua" w:hAnsi="Book Antiqua" w:cs="Book Antiqua"/>
                <w:b/>
                <w:bCs/>
                <w:sz w:val="20"/>
                <w:szCs w:val="20"/>
              </w:rPr>
            </w:pPr>
            <w:r w:rsidRPr="00DD5107">
              <w:rPr>
                <w:rFonts w:ascii="Book Antiqua" w:eastAsia="Book Antiqua" w:hAnsi="Book Antiqua" w:cs="Book Antiqua"/>
                <w:color w:val="000000"/>
                <w:sz w:val="20"/>
                <w:szCs w:val="20"/>
              </w:rPr>
              <w:t>Short Stories</w:t>
            </w:r>
          </w:p>
        </w:tc>
        <w:tc>
          <w:tcPr>
            <w:tcW w:w="2693" w:type="dxa"/>
            <w:gridSpan w:val="2"/>
            <w:tcBorders>
              <w:top w:val="single" w:sz="12" w:space="0" w:color="000000"/>
            </w:tcBorders>
            <w:tcMar>
              <w:top w:w="0" w:type="dxa"/>
              <w:left w:w="108" w:type="dxa"/>
              <w:bottom w:w="0" w:type="dxa"/>
              <w:right w:w="108" w:type="dxa"/>
            </w:tcMar>
            <w:vAlign w:val="center"/>
          </w:tcPr>
          <w:p w14:paraId="394C3FCC" w14:textId="6F2095A5" w:rsidR="00B17FBB" w:rsidRPr="00DD5107" w:rsidRDefault="00B17FBB" w:rsidP="00B17FBB">
            <w:pPr>
              <w:widowControl/>
              <w:rPr>
                <w:rFonts w:ascii="Book Antiqua" w:eastAsia="Book Antiqua" w:hAnsi="Book Antiqua" w:cs="Book Antiqua"/>
                <w:color w:val="000000"/>
                <w:sz w:val="20"/>
                <w:szCs w:val="20"/>
              </w:rPr>
            </w:pPr>
            <w:r w:rsidRPr="00DD5107">
              <w:rPr>
                <w:rFonts w:ascii="Book Antiqua" w:eastAsia="Book Antiqua" w:hAnsi="Book Antiqua" w:cs="Book Antiqua"/>
                <w:color w:val="000000"/>
                <w:sz w:val="20"/>
                <w:szCs w:val="20"/>
              </w:rPr>
              <w:t>Sexual Orientation</w:t>
            </w:r>
          </w:p>
        </w:tc>
        <w:tc>
          <w:tcPr>
            <w:tcW w:w="2812" w:type="dxa"/>
            <w:gridSpan w:val="2"/>
            <w:tcBorders>
              <w:top w:val="single" w:sz="12" w:space="0" w:color="000000"/>
            </w:tcBorders>
            <w:tcMar>
              <w:top w:w="0" w:type="dxa"/>
              <w:left w:w="108" w:type="dxa"/>
              <w:bottom w:w="0" w:type="dxa"/>
              <w:right w:w="108" w:type="dxa"/>
            </w:tcMar>
            <w:vAlign w:val="center"/>
          </w:tcPr>
          <w:p w14:paraId="345090EA" w14:textId="5019D7FF" w:rsidR="00B17FBB" w:rsidRPr="00DD5107" w:rsidRDefault="00B17FBB" w:rsidP="00B17FBB">
            <w:pPr>
              <w:widowControl/>
              <w:rPr>
                <w:rFonts w:ascii="Book Antiqua" w:eastAsia="Book Antiqua" w:hAnsi="Book Antiqua" w:cs="Book Antiqua"/>
                <w:color w:val="000000"/>
                <w:sz w:val="20"/>
                <w:szCs w:val="20"/>
              </w:rPr>
            </w:pPr>
            <w:r w:rsidRPr="00DD5107">
              <w:rPr>
                <w:rFonts w:ascii="Book Antiqua" w:eastAsia="Book Antiqua" w:hAnsi="Book Antiqua" w:cs="Book Antiqua"/>
                <w:color w:val="000000"/>
                <w:sz w:val="20"/>
                <w:szCs w:val="20"/>
              </w:rPr>
              <w:t>Gender Identities</w:t>
            </w:r>
          </w:p>
        </w:tc>
      </w:tr>
      <w:tr w:rsidR="00B17FBB" w:rsidRPr="00DD5107" w14:paraId="478C3C06" w14:textId="77777777" w:rsidTr="00DD5107">
        <w:trPr>
          <w:trHeight w:val="204"/>
          <w:tblHeader/>
          <w:jc w:val="center"/>
        </w:trPr>
        <w:tc>
          <w:tcPr>
            <w:tcW w:w="1560" w:type="dxa"/>
            <w:vMerge/>
            <w:tcBorders>
              <w:bottom w:val="single" w:sz="12" w:space="0" w:color="000000"/>
            </w:tcBorders>
            <w:tcMar>
              <w:top w:w="0" w:type="dxa"/>
              <w:left w:w="108" w:type="dxa"/>
              <w:bottom w:w="0" w:type="dxa"/>
              <w:right w:w="108" w:type="dxa"/>
            </w:tcMar>
          </w:tcPr>
          <w:p w14:paraId="46707CAA" w14:textId="77777777" w:rsidR="00B17FBB" w:rsidRPr="00DD5107" w:rsidRDefault="00B17FBB" w:rsidP="00D41E75">
            <w:pPr>
              <w:widowControl/>
              <w:rPr>
                <w:rFonts w:ascii="Book Antiqua" w:eastAsia="Book Antiqua" w:hAnsi="Book Antiqua" w:cs="Book Antiqua"/>
                <w:color w:val="000000"/>
                <w:sz w:val="20"/>
                <w:szCs w:val="20"/>
              </w:rPr>
            </w:pPr>
          </w:p>
        </w:tc>
        <w:tc>
          <w:tcPr>
            <w:tcW w:w="1275" w:type="dxa"/>
            <w:tcBorders>
              <w:bottom w:val="single" w:sz="12" w:space="0" w:color="000000"/>
            </w:tcBorders>
            <w:tcMar>
              <w:top w:w="0" w:type="dxa"/>
              <w:left w:w="108" w:type="dxa"/>
              <w:bottom w:w="0" w:type="dxa"/>
              <w:right w:w="108" w:type="dxa"/>
            </w:tcMar>
          </w:tcPr>
          <w:p w14:paraId="238790B2" w14:textId="694C9996" w:rsidR="00B17FBB" w:rsidRPr="00DD5107" w:rsidRDefault="00B17FBB" w:rsidP="00D41E75">
            <w:pPr>
              <w:widowControl/>
              <w:rPr>
                <w:rFonts w:ascii="Book Antiqua" w:eastAsia="Book Antiqua" w:hAnsi="Book Antiqua" w:cs="Book Antiqua"/>
                <w:color w:val="000000"/>
                <w:sz w:val="20"/>
                <w:szCs w:val="20"/>
              </w:rPr>
            </w:pPr>
            <w:r w:rsidRPr="00DD5107">
              <w:rPr>
                <w:rFonts w:ascii="Book Antiqua" w:eastAsia="Book Antiqua" w:hAnsi="Book Antiqua" w:cs="Book Antiqua"/>
                <w:color w:val="000000"/>
                <w:sz w:val="20"/>
                <w:szCs w:val="20"/>
              </w:rPr>
              <w:t>Frequency</w:t>
            </w:r>
          </w:p>
        </w:tc>
        <w:tc>
          <w:tcPr>
            <w:tcW w:w="1418" w:type="dxa"/>
            <w:tcBorders>
              <w:bottom w:val="single" w:sz="12" w:space="0" w:color="000000"/>
            </w:tcBorders>
          </w:tcPr>
          <w:p w14:paraId="646B69DC" w14:textId="515F801F" w:rsidR="00B17FBB" w:rsidRPr="00DD5107" w:rsidRDefault="00B17FBB" w:rsidP="00D41E75">
            <w:pPr>
              <w:widowControl/>
              <w:rPr>
                <w:rFonts w:ascii="Book Antiqua" w:eastAsia="Book Antiqua" w:hAnsi="Book Antiqua" w:cs="Book Antiqua"/>
                <w:color w:val="000000"/>
                <w:sz w:val="20"/>
                <w:szCs w:val="20"/>
              </w:rPr>
            </w:pPr>
            <w:r w:rsidRPr="00DD5107">
              <w:rPr>
                <w:rFonts w:ascii="Book Antiqua" w:eastAsia="Book Antiqua" w:hAnsi="Book Antiqua" w:cs="Book Antiqua"/>
                <w:color w:val="000000"/>
                <w:sz w:val="20"/>
                <w:szCs w:val="20"/>
              </w:rPr>
              <w:t>List</w:t>
            </w:r>
          </w:p>
        </w:tc>
        <w:tc>
          <w:tcPr>
            <w:tcW w:w="1276" w:type="dxa"/>
            <w:tcBorders>
              <w:bottom w:val="single" w:sz="12" w:space="0" w:color="000000"/>
            </w:tcBorders>
            <w:tcMar>
              <w:top w:w="0" w:type="dxa"/>
              <w:left w:w="108" w:type="dxa"/>
              <w:bottom w:w="0" w:type="dxa"/>
              <w:right w:w="108" w:type="dxa"/>
            </w:tcMar>
          </w:tcPr>
          <w:p w14:paraId="6F8211D4" w14:textId="731C2E6C" w:rsidR="00B17FBB" w:rsidRPr="00DD5107" w:rsidRDefault="00B17FBB" w:rsidP="00B17FBB">
            <w:pPr>
              <w:widowControl/>
              <w:rPr>
                <w:rFonts w:ascii="Book Antiqua" w:eastAsia="Book Antiqua" w:hAnsi="Book Antiqua" w:cs="Book Antiqua"/>
                <w:color w:val="000000"/>
                <w:sz w:val="20"/>
                <w:szCs w:val="20"/>
              </w:rPr>
            </w:pPr>
            <w:r w:rsidRPr="00DD5107">
              <w:rPr>
                <w:rFonts w:ascii="Book Antiqua" w:eastAsia="Book Antiqua" w:hAnsi="Book Antiqua" w:cs="Book Antiqua"/>
                <w:color w:val="000000"/>
                <w:sz w:val="20"/>
                <w:szCs w:val="20"/>
              </w:rPr>
              <w:t>Frequency</w:t>
            </w:r>
          </w:p>
        </w:tc>
        <w:tc>
          <w:tcPr>
            <w:tcW w:w="1536" w:type="dxa"/>
            <w:tcBorders>
              <w:bottom w:val="single" w:sz="12" w:space="0" w:color="000000"/>
            </w:tcBorders>
          </w:tcPr>
          <w:p w14:paraId="07C9108A" w14:textId="61ED7EA6" w:rsidR="00B17FBB" w:rsidRPr="00DD5107" w:rsidRDefault="00B17FBB" w:rsidP="00B17FBB">
            <w:pPr>
              <w:widowControl/>
              <w:rPr>
                <w:rFonts w:ascii="Book Antiqua" w:eastAsia="Book Antiqua" w:hAnsi="Book Antiqua" w:cs="Book Antiqua"/>
                <w:color w:val="000000"/>
                <w:sz w:val="20"/>
                <w:szCs w:val="20"/>
              </w:rPr>
            </w:pPr>
            <w:r w:rsidRPr="00DD5107">
              <w:rPr>
                <w:rFonts w:ascii="Book Antiqua" w:eastAsia="Book Antiqua" w:hAnsi="Book Antiqua" w:cs="Book Antiqua"/>
                <w:color w:val="000000"/>
                <w:sz w:val="20"/>
                <w:szCs w:val="20"/>
              </w:rPr>
              <w:t>List</w:t>
            </w:r>
          </w:p>
        </w:tc>
      </w:tr>
      <w:tr w:rsidR="00916364" w:rsidRPr="00DD5107" w14:paraId="1373A1A2" w14:textId="77777777" w:rsidTr="00DD5107">
        <w:trPr>
          <w:jc w:val="center"/>
        </w:trPr>
        <w:tc>
          <w:tcPr>
            <w:tcW w:w="1560" w:type="dxa"/>
            <w:tcBorders>
              <w:top w:val="single" w:sz="12" w:space="0" w:color="000000"/>
            </w:tcBorders>
            <w:tcMar>
              <w:top w:w="0" w:type="dxa"/>
              <w:left w:w="108" w:type="dxa"/>
              <w:bottom w:w="0" w:type="dxa"/>
              <w:right w:w="108" w:type="dxa"/>
            </w:tcMar>
          </w:tcPr>
          <w:p w14:paraId="16A01FF9" w14:textId="2DA8443C" w:rsidR="00916364" w:rsidRPr="00DD5107" w:rsidRDefault="00B17FBB" w:rsidP="00D41E75">
            <w:pPr>
              <w:widowControl/>
              <w:rPr>
                <w:rFonts w:ascii="Book Antiqua" w:eastAsia="Book Antiqua" w:hAnsi="Book Antiqua" w:cs="Book Antiqua"/>
                <w:sz w:val="20"/>
                <w:szCs w:val="20"/>
              </w:rPr>
            </w:pPr>
            <w:r w:rsidRPr="00DD5107">
              <w:rPr>
                <w:rFonts w:ascii="Book Antiqua" w:eastAsia="Book Antiqua" w:hAnsi="Book Antiqua" w:cs="Book Antiqua"/>
                <w:sz w:val="20"/>
                <w:szCs w:val="20"/>
              </w:rPr>
              <w:t>The Doll</w:t>
            </w:r>
          </w:p>
        </w:tc>
        <w:tc>
          <w:tcPr>
            <w:tcW w:w="1275" w:type="dxa"/>
            <w:tcBorders>
              <w:top w:val="single" w:sz="12" w:space="0" w:color="000000"/>
            </w:tcBorders>
            <w:tcMar>
              <w:top w:w="0" w:type="dxa"/>
              <w:left w:w="108" w:type="dxa"/>
              <w:bottom w:w="0" w:type="dxa"/>
              <w:right w:w="108" w:type="dxa"/>
            </w:tcMar>
          </w:tcPr>
          <w:p w14:paraId="17F7430A" w14:textId="2AABD4B5" w:rsidR="00916364" w:rsidRPr="00DD5107" w:rsidRDefault="00F70E6F" w:rsidP="00D41E75">
            <w:pPr>
              <w:widowControl/>
              <w:rPr>
                <w:rFonts w:ascii="Book Antiqua" w:eastAsia="Book Antiqua" w:hAnsi="Book Antiqua" w:cs="Book Antiqua"/>
                <w:sz w:val="20"/>
                <w:szCs w:val="20"/>
              </w:rPr>
            </w:pPr>
            <w:r w:rsidRPr="00DD5107">
              <w:rPr>
                <w:rFonts w:ascii="Book Antiqua" w:eastAsia="Book Antiqua" w:hAnsi="Book Antiqua" w:cs="Book Antiqua"/>
                <w:sz w:val="20"/>
                <w:szCs w:val="20"/>
              </w:rPr>
              <w:t>2</w:t>
            </w:r>
          </w:p>
        </w:tc>
        <w:tc>
          <w:tcPr>
            <w:tcW w:w="1418" w:type="dxa"/>
            <w:tcBorders>
              <w:top w:val="single" w:sz="12" w:space="0" w:color="000000"/>
            </w:tcBorders>
            <w:tcMar>
              <w:top w:w="0" w:type="dxa"/>
              <w:left w:w="108" w:type="dxa"/>
              <w:bottom w:w="0" w:type="dxa"/>
              <w:right w:w="108" w:type="dxa"/>
            </w:tcMar>
          </w:tcPr>
          <w:p w14:paraId="3FA69B90" w14:textId="77777777" w:rsidR="00DD5107" w:rsidRPr="00DD5107" w:rsidRDefault="00DD5107" w:rsidP="00DD5107">
            <w:pPr>
              <w:pStyle w:val="DecimalAligned"/>
              <w:spacing w:after="0" w:line="240" w:lineRule="auto"/>
              <w:rPr>
                <w:rFonts w:ascii="Book Antiqua" w:hAnsi="Book Antiqua"/>
                <w:sz w:val="20"/>
                <w:szCs w:val="20"/>
              </w:rPr>
            </w:pPr>
            <w:r w:rsidRPr="00DD5107">
              <w:rPr>
                <w:rFonts w:ascii="Book Antiqua" w:hAnsi="Book Antiqua"/>
                <w:sz w:val="20"/>
                <w:szCs w:val="20"/>
              </w:rPr>
              <w:t>heterosexual</w:t>
            </w:r>
          </w:p>
          <w:p w14:paraId="03D3973A" w14:textId="75AAB92D" w:rsidR="00916364" w:rsidRPr="00DD5107" w:rsidRDefault="00DD5107" w:rsidP="00DD5107">
            <w:pPr>
              <w:widowControl/>
              <w:rPr>
                <w:rFonts w:ascii="Book Antiqua" w:eastAsia="Book Antiqua" w:hAnsi="Book Antiqua" w:cs="Book Antiqua"/>
                <w:sz w:val="20"/>
                <w:szCs w:val="20"/>
              </w:rPr>
            </w:pPr>
            <w:r w:rsidRPr="00DD5107">
              <w:rPr>
                <w:rFonts w:ascii="Book Antiqua" w:hAnsi="Book Antiqua"/>
                <w:sz w:val="20"/>
                <w:szCs w:val="20"/>
              </w:rPr>
              <w:t>asexual</w:t>
            </w:r>
          </w:p>
        </w:tc>
        <w:tc>
          <w:tcPr>
            <w:tcW w:w="1276" w:type="dxa"/>
            <w:tcBorders>
              <w:top w:val="single" w:sz="12" w:space="0" w:color="000000"/>
            </w:tcBorders>
            <w:tcMar>
              <w:top w:w="0" w:type="dxa"/>
              <w:left w:w="108" w:type="dxa"/>
              <w:bottom w:w="0" w:type="dxa"/>
              <w:right w:w="108" w:type="dxa"/>
            </w:tcMar>
          </w:tcPr>
          <w:p w14:paraId="675D2F36" w14:textId="121C3827" w:rsidR="00916364" w:rsidRPr="00DD5107" w:rsidRDefault="00DD5107" w:rsidP="00D41E75">
            <w:pPr>
              <w:widowControl/>
              <w:rPr>
                <w:rFonts w:ascii="Book Antiqua" w:eastAsia="Book Antiqua" w:hAnsi="Book Antiqua" w:cs="Book Antiqua"/>
                <w:sz w:val="20"/>
                <w:szCs w:val="20"/>
              </w:rPr>
            </w:pPr>
            <w:r w:rsidRPr="00DD5107">
              <w:rPr>
                <w:rFonts w:ascii="Book Antiqua" w:eastAsia="Book Antiqua" w:hAnsi="Book Antiqua" w:cs="Book Antiqua"/>
                <w:color w:val="000000"/>
                <w:sz w:val="20"/>
                <w:szCs w:val="20"/>
              </w:rPr>
              <w:t>2</w:t>
            </w:r>
          </w:p>
        </w:tc>
        <w:tc>
          <w:tcPr>
            <w:tcW w:w="1536" w:type="dxa"/>
            <w:tcBorders>
              <w:top w:val="single" w:sz="12" w:space="0" w:color="000000"/>
            </w:tcBorders>
            <w:tcMar>
              <w:top w:w="0" w:type="dxa"/>
              <w:left w:w="108" w:type="dxa"/>
              <w:bottom w:w="0" w:type="dxa"/>
              <w:right w:w="108" w:type="dxa"/>
            </w:tcMar>
          </w:tcPr>
          <w:p w14:paraId="2C64964C" w14:textId="77777777" w:rsidR="00DD5107" w:rsidRPr="00DD5107" w:rsidRDefault="00DD5107" w:rsidP="00DD5107">
            <w:pPr>
              <w:pStyle w:val="DecimalAligned"/>
              <w:spacing w:after="0" w:line="240" w:lineRule="auto"/>
              <w:rPr>
                <w:rFonts w:ascii="Book Antiqua" w:hAnsi="Book Antiqua"/>
                <w:sz w:val="20"/>
                <w:szCs w:val="20"/>
              </w:rPr>
            </w:pPr>
            <w:r w:rsidRPr="00DD5107">
              <w:rPr>
                <w:rFonts w:ascii="Book Antiqua" w:hAnsi="Book Antiqua"/>
                <w:sz w:val="20"/>
                <w:szCs w:val="20"/>
              </w:rPr>
              <w:t>cisgender</w:t>
            </w:r>
          </w:p>
          <w:p w14:paraId="7CE90BB9" w14:textId="29E6AA71" w:rsidR="00916364" w:rsidRPr="00DD5107" w:rsidRDefault="00DD5107" w:rsidP="00DD5107">
            <w:pPr>
              <w:widowControl/>
              <w:rPr>
                <w:rFonts w:ascii="Book Antiqua" w:eastAsia="Book Antiqua" w:hAnsi="Book Antiqua" w:cs="Book Antiqua"/>
                <w:sz w:val="20"/>
                <w:szCs w:val="20"/>
              </w:rPr>
            </w:pPr>
            <w:proofErr w:type="spellStart"/>
            <w:r w:rsidRPr="00DD5107">
              <w:rPr>
                <w:rFonts w:ascii="Book Antiqua" w:hAnsi="Book Antiqua"/>
                <w:sz w:val="20"/>
                <w:szCs w:val="20"/>
              </w:rPr>
              <w:t>boyflux</w:t>
            </w:r>
            <w:proofErr w:type="spellEnd"/>
          </w:p>
        </w:tc>
      </w:tr>
      <w:tr w:rsidR="00916364" w:rsidRPr="00DD5107" w14:paraId="32446E74" w14:textId="77777777" w:rsidTr="00DD5107">
        <w:trPr>
          <w:jc w:val="center"/>
        </w:trPr>
        <w:tc>
          <w:tcPr>
            <w:tcW w:w="1560" w:type="dxa"/>
            <w:tcMar>
              <w:top w:w="0" w:type="dxa"/>
              <w:left w:w="108" w:type="dxa"/>
              <w:bottom w:w="0" w:type="dxa"/>
              <w:right w:w="108" w:type="dxa"/>
            </w:tcMar>
          </w:tcPr>
          <w:p w14:paraId="560C8D35" w14:textId="42009693" w:rsidR="00916364" w:rsidRPr="00DD5107" w:rsidRDefault="00B17FBB" w:rsidP="00D41E75">
            <w:pPr>
              <w:widowControl/>
              <w:rPr>
                <w:rFonts w:ascii="Book Antiqua" w:eastAsia="Book Antiqua" w:hAnsi="Book Antiqua" w:cs="Book Antiqua"/>
                <w:sz w:val="20"/>
                <w:szCs w:val="20"/>
              </w:rPr>
            </w:pPr>
            <w:r w:rsidRPr="00DD5107">
              <w:rPr>
                <w:rFonts w:ascii="Book Antiqua" w:eastAsia="Book Antiqua" w:hAnsi="Book Antiqua" w:cs="Book Antiqua"/>
                <w:sz w:val="20"/>
                <w:szCs w:val="20"/>
              </w:rPr>
              <w:t xml:space="preserve">Chambers </w:t>
            </w:r>
            <w:r w:rsidR="00F70E6F" w:rsidRPr="00DD5107">
              <w:rPr>
                <w:rFonts w:ascii="Book Antiqua" w:eastAsia="Book Antiqua" w:hAnsi="Book Antiqua" w:cs="Book Antiqua"/>
                <w:sz w:val="20"/>
                <w:szCs w:val="20"/>
              </w:rPr>
              <w:t>of The Sea</w:t>
            </w:r>
          </w:p>
        </w:tc>
        <w:tc>
          <w:tcPr>
            <w:tcW w:w="1275" w:type="dxa"/>
            <w:tcMar>
              <w:top w:w="0" w:type="dxa"/>
              <w:left w:w="108" w:type="dxa"/>
              <w:bottom w:w="0" w:type="dxa"/>
              <w:right w:w="108" w:type="dxa"/>
            </w:tcMar>
          </w:tcPr>
          <w:p w14:paraId="3A91FD6D" w14:textId="33557D6A" w:rsidR="00916364" w:rsidRPr="00DD5107" w:rsidRDefault="00F70E6F" w:rsidP="00D41E75">
            <w:pPr>
              <w:widowControl/>
              <w:rPr>
                <w:rFonts w:ascii="Book Antiqua" w:eastAsia="Book Antiqua" w:hAnsi="Book Antiqua" w:cs="Book Antiqua"/>
                <w:sz w:val="20"/>
                <w:szCs w:val="20"/>
              </w:rPr>
            </w:pPr>
            <w:r w:rsidRPr="00DD5107">
              <w:rPr>
                <w:rFonts w:ascii="Book Antiqua" w:eastAsia="Book Antiqua" w:hAnsi="Book Antiqua" w:cs="Book Antiqua"/>
                <w:sz w:val="20"/>
                <w:szCs w:val="20"/>
              </w:rPr>
              <w:t>2</w:t>
            </w:r>
          </w:p>
        </w:tc>
        <w:tc>
          <w:tcPr>
            <w:tcW w:w="1418" w:type="dxa"/>
            <w:tcMar>
              <w:top w:w="0" w:type="dxa"/>
              <w:left w:w="108" w:type="dxa"/>
              <w:bottom w:w="0" w:type="dxa"/>
              <w:right w:w="108" w:type="dxa"/>
            </w:tcMar>
          </w:tcPr>
          <w:p w14:paraId="2CF82C46" w14:textId="77777777" w:rsidR="00DD5107" w:rsidRPr="00DD5107" w:rsidRDefault="00DD5107" w:rsidP="00DD5107">
            <w:pPr>
              <w:pStyle w:val="DecimalAligned"/>
              <w:spacing w:after="0" w:line="240" w:lineRule="auto"/>
              <w:rPr>
                <w:rFonts w:ascii="Book Antiqua" w:hAnsi="Book Antiqua"/>
                <w:sz w:val="20"/>
                <w:szCs w:val="20"/>
              </w:rPr>
            </w:pPr>
            <w:r w:rsidRPr="00DD5107">
              <w:rPr>
                <w:rFonts w:ascii="Book Antiqua" w:hAnsi="Book Antiqua"/>
                <w:sz w:val="20"/>
                <w:szCs w:val="20"/>
              </w:rPr>
              <w:t>gay</w:t>
            </w:r>
          </w:p>
          <w:p w14:paraId="0DB409E7" w14:textId="47C7403D" w:rsidR="00916364" w:rsidRPr="00DD5107" w:rsidRDefault="00DD5107" w:rsidP="00DD5107">
            <w:pPr>
              <w:widowControl/>
              <w:rPr>
                <w:rFonts w:ascii="Book Antiqua" w:eastAsia="Book Antiqua" w:hAnsi="Book Antiqua" w:cs="Book Antiqua"/>
                <w:sz w:val="20"/>
                <w:szCs w:val="20"/>
              </w:rPr>
            </w:pPr>
            <w:r w:rsidRPr="00DD5107">
              <w:rPr>
                <w:rFonts w:ascii="Book Antiqua" w:hAnsi="Book Antiqua"/>
                <w:sz w:val="20"/>
                <w:szCs w:val="20"/>
              </w:rPr>
              <w:t>heterosexual</w:t>
            </w:r>
          </w:p>
        </w:tc>
        <w:tc>
          <w:tcPr>
            <w:tcW w:w="1276" w:type="dxa"/>
            <w:tcMar>
              <w:top w:w="0" w:type="dxa"/>
              <w:left w:w="108" w:type="dxa"/>
              <w:bottom w:w="0" w:type="dxa"/>
              <w:right w:w="108" w:type="dxa"/>
            </w:tcMar>
          </w:tcPr>
          <w:p w14:paraId="4EECAB73" w14:textId="063DAB8A" w:rsidR="00916364" w:rsidRPr="00DD5107" w:rsidRDefault="00DD5107" w:rsidP="00D41E75">
            <w:pPr>
              <w:widowControl/>
              <w:rPr>
                <w:rFonts w:ascii="Book Antiqua" w:eastAsia="Book Antiqua" w:hAnsi="Book Antiqua" w:cs="Book Antiqua"/>
                <w:sz w:val="20"/>
                <w:szCs w:val="20"/>
              </w:rPr>
            </w:pPr>
            <w:r w:rsidRPr="00DD5107">
              <w:rPr>
                <w:rFonts w:ascii="Book Antiqua" w:eastAsia="Book Antiqua" w:hAnsi="Book Antiqua" w:cs="Book Antiqua"/>
                <w:color w:val="000000"/>
                <w:sz w:val="20"/>
                <w:szCs w:val="20"/>
              </w:rPr>
              <w:t>2</w:t>
            </w:r>
          </w:p>
        </w:tc>
        <w:tc>
          <w:tcPr>
            <w:tcW w:w="1536" w:type="dxa"/>
            <w:tcMar>
              <w:top w:w="0" w:type="dxa"/>
              <w:left w:w="108" w:type="dxa"/>
              <w:bottom w:w="0" w:type="dxa"/>
              <w:right w:w="108" w:type="dxa"/>
            </w:tcMar>
          </w:tcPr>
          <w:p w14:paraId="3221E476" w14:textId="77777777" w:rsidR="00DD5107" w:rsidRPr="00DD5107" w:rsidRDefault="00DD5107" w:rsidP="00DD5107">
            <w:pPr>
              <w:pStyle w:val="DecimalAligned"/>
              <w:spacing w:after="0" w:line="240" w:lineRule="auto"/>
              <w:rPr>
                <w:rFonts w:ascii="Book Antiqua" w:hAnsi="Book Antiqua"/>
                <w:sz w:val="20"/>
                <w:szCs w:val="20"/>
              </w:rPr>
            </w:pPr>
            <w:r w:rsidRPr="00DD5107">
              <w:rPr>
                <w:rFonts w:ascii="Book Antiqua" w:hAnsi="Book Antiqua"/>
                <w:sz w:val="20"/>
                <w:szCs w:val="20"/>
              </w:rPr>
              <w:t>transgender</w:t>
            </w:r>
          </w:p>
          <w:p w14:paraId="687A2E05" w14:textId="594657AF" w:rsidR="00916364" w:rsidRPr="00DD5107" w:rsidRDefault="00DD5107" w:rsidP="00DD5107">
            <w:pPr>
              <w:widowControl/>
              <w:rPr>
                <w:rFonts w:ascii="Book Antiqua" w:eastAsia="Book Antiqua" w:hAnsi="Book Antiqua" w:cs="Book Antiqua"/>
                <w:sz w:val="20"/>
                <w:szCs w:val="20"/>
              </w:rPr>
            </w:pPr>
            <w:r w:rsidRPr="00DD5107">
              <w:rPr>
                <w:rFonts w:ascii="Book Antiqua" w:hAnsi="Book Antiqua"/>
                <w:sz w:val="20"/>
                <w:szCs w:val="20"/>
              </w:rPr>
              <w:t>cisgender</w:t>
            </w:r>
          </w:p>
        </w:tc>
      </w:tr>
      <w:tr w:rsidR="00916364" w:rsidRPr="00DD5107" w14:paraId="60165007" w14:textId="77777777" w:rsidTr="00DD5107">
        <w:trPr>
          <w:jc w:val="center"/>
        </w:trPr>
        <w:tc>
          <w:tcPr>
            <w:tcW w:w="1560" w:type="dxa"/>
            <w:tcMar>
              <w:top w:w="0" w:type="dxa"/>
              <w:left w:w="108" w:type="dxa"/>
              <w:bottom w:w="0" w:type="dxa"/>
              <w:right w:w="108" w:type="dxa"/>
            </w:tcMar>
          </w:tcPr>
          <w:p w14:paraId="064E1C8E" w14:textId="4F673889" w:rsidR="00916364" w:rsidRPr="00DD5107" w:rsidRDefault="00F70E6F" w:rsidP="00D41E75">
            <w:pPr>
              <w:rPr>
                <w:rFonts w:ascii="Book Antiqua" w:eastAsia="Book Antiqua" w:hAnsi="Book Antiqua" w:cs="Book Antiqua"/>
                <w:sz w:val="20"/>
                <w:szCs w:val="20"/>
              </w:rPr>
            </w:pPr>
            <w:r w:rsidRPr="00DD5107">
              <w:rPr>
                <w:rFonts w:ascii="Book Antiqua" w:eastAsia="Book Antiqua" w:hAnsi="Book Antiqua" w:cs="Book Antiqua"/>
                <w:sz w:val="20"/>
                <w:szCs w:val="20"/>
              </w:rPr>
              <w:t>The Husband</w:t>
            </w:r>
          </w:p>
        </w:tc>
        <w:tc>
          <w:tcPr>
            <w:tcW w:w="1275" w:type="dxa"/>
            <w:tcMar>
              <w:top w:w="0" w:type="dxa"/>
              <w:left w:w="108" w:type="dxa"/>
              <w:bottom w:w="0" w:type="dxa"/>
              <w:right w:w="108" w:type="dxa"/>
            </w:tcMar>
          </w:tcPr>
          <w:p w14:paraId="7DAA20D7" w14:textId="61E6BD27" w:rsidR="00916364" w:rsidRPr="00DD5107" w:rsidRDefault="00DD5107" w:rsidP="00D41E75">
            <w:pPr>
              <w:widowControl/>
              <w:rPr>
                <w:rFonts w:ascii="Book Antiqua" w:eastAsia="Book Antiqua" w:hAnsi="Book Antiqua" w:cs="Book Antiqua"/>
                <w:sz w:val="20"/>
                <w:szCs w:val="20"/>
              </w:rPr>
            </w:pPr>
            <w:r w:rsidRPr="00DD5107">
              <w:rPr>
                <w:rFonts w:ascii="Book Antiqua" w:eastAsia="Book Antiqua" w:hAnsi="Book Antiqua" w:cs="Book Antiqua"/>
                <w:color w:val="000000"/>
                <w:sz w:val="20"/>
                <w:szCs w:val="20"/>
              </w:rPr>
              <w:t>3</w:t>
            </w:r>
          </w:p>
        </w:tc>
        <w:tc>
          <w:tcPr>
            <w:tcW w:w="1418" w:type="dxa"/>
            <w:tcMar>
              <w:top w:w="0" w:type="dxa"/>
              <w:left w:w="108" w:type="dxa"/>
              <w:bottom w:w="0" w:type="dxa"/>
              <w:right w:w="108" w:type="dxa"/>
            </w:tcMar>
          </w:tcPr>
          <w:p w14:paraId="7A7A55A5" w14:textId="77777777" w:rsidR="00DD5107" w:rsidRPr="00DD5107" w:rsidRDefault="00DD5107" w:rsidP="00DD5107">
            <w:pPr>
              <w:pStyle w:val="DecimalAligned"/>
              <w:spacing w:after="0" w:line="240" w:lineRule="auto"/>
              <w:rPr>
                <w:rFonts w:ascii="Book Antiqua" w:hAnsi="Book Antiqua"/>
                <w:sz w:val="20"/>
                <w:szCs w:val="20"/>
              </w:rPr>
            </w:pPr>
            <w:r w:rsidRPr="00DD5107">
              <w:rPr>
                <w:rFonts w:ascii="Book Antiqua" w:hAnsi="Book Antiqua"/>
                <w:sz w:val="20"/>
                <w:szCs w:val="20"/>
              </w:rPr>
              <w:t>bisexual</w:t>
            </w:r>
          </w:p>
          <w:p w14:paraId="02BACD39" w14:textId="75EEBAAB" w:rsidR="00916364" w:rsidRPr="00DD5107" w:rsidRDefault="00DD5107" w:rsidP="00DD5107">
            <w:pPr>
              <w:pStyle w:val="DecimalAligned"/>
              <w:spacing w:after="0" w:line="240" w:lineRule="auto"/>
              <w:rPr>
                <w:rFonts w:ascii="Book Antiqua" w:hAnsi="Book Antiqua"/>
                <w:sz w:val="20"/>
                <w:szCs w:val="20"/>
              </w:rPr>
            </w:pPr>
            <w:r w:rsidRPr="00DD5107">
              <w:rPr>
                <w:rFonts w:ascii="Book Antiqua" w:hAnsi="Book Antiqua"/>
                <w:sz w:val="20"/>
                <w:szCs w:val="20"/>
              </w:rPr>
              <w:t>gay</w:t>
            </w:r>
          </w:p>
        </w:tc>
        <w:tc>
          <w:tcPr>
            <w:tcW w:w="1276" w:type="dxa"/>
            <w:tcMar>
              <w:top w:w="0" w:type="dxa"/>
              <w:left w:w="108" w:type="dxa"/>
              <w:bottom w:w="0" w:type="dxa"/>
              <w:right w:w="108" w:type="dxa"/>
            </w:tcMar>
          </w:tcPr>
          <w:p w14:paraId="535FB396" w14:textId="6FA1F7D4" w:rsidR="00916364" w:rsidRPr="00DD5107" w:rsidRDefault="00DD5107" w:rsidP="00D41E75">
            <w:pPr>
              <w:widowControl/>
              <w:rPr>
                <w:rFonts w:ascii="Book Antiqua" w:eastAsia="Book Antiqua" w:hAnsi="Book Antiqua" w:cs="Book Antiqua"/>
                <w:sz w:val="20"/>
                <w:szCs w:val="20"/>
              </w:rPr>
            </w:pPr>
            <w:r w:rsidRPr="00DD5107">
              <w:rPr>
                <w:rFonts w:ascii="Book Antiqua" w:eastAsia="Book Antiqua" w:hAnsi="Book Antiqua" w:cs="Book Antiqua"/>
                <w:color w:val="000000"/>
                <w:sz w:val="20"/>
                <w:szCs w:val="20"/>
              </w:rPr>
              <w:t>3</w:t>
            </w:r>
          </w:p>
        </w:tc>
        <w:tc>
          <w:tcPr>
            <w:tcW w:w="1536" w:type="dxa"/>
            <w:tcMar>
              <w:top w:w="0" w:type="dxa"/>
              <w:left w:w="108" w:type="dxa"/>
              <w:bottom w:w="0" w:type="dxa"/>
              <w:right w:w="108" w:type="dxa"/>
            </w:tcMar>
          </w:tcPr>
          <w:p w14:paraId="45387C0E" w14:textId="77777777" w:rsidR="00DD5107" w:rsidRPr="00DD5107" w:rsidRDefault="00DD5107" w:rsidP="00DD5107">
            <w:pPr>
              <w:pStyle w:val="DecimalAligned"/>
              <w:spacing w:after="0" w:line="240" w:lineRule="auto"/>
              <w:rPr>
                <w:rFonts w:ascii="Book Antiqua" w:hAnsi="Book Antiqua"/>
                <w:sz w:val="20"/>
                <w:szCs w:val="20"/>
              </w:rPr>
            </w:pPr>
            <w:r w:rsidRPr="00DD5107">
              <w:rPr>
                <w:rFonts w:ascii="Book Antiqua" w:hAnsi="Book Antiqua"/>
                <w:sz w:val="20"/>
                <w:szCs w:val="20"/>
              </w:rPr>
              <w:t>ambigender</w:t>
            </w:r>
          </w:p>
          <w:p w14:paraId="22FBF004" w14:textId="77777777" w:rsidR="00DD5107" w:rsidRPr="00DD5107" w:rsidRDefault="00DD5107" w:rsidP="00DD5107">
            <w:pPr>
              <w:pStyle w:val="DecimalAligned"/>
              <w:spacing w:after="0" w:line="240" w:lineRule="auto"/>
              <w:rPr>
                <w:rFonts w:ascii="Book Antiqua" w:hAnsi="Book Antiqua"/>
                <w:sz w:val="20"/>
                <w:szCs w:val="20"/>
              </w:rPr>
            </w:pPr>
            <w:r w:rsidRPr="00DD5107">
              <w:rPr>
                <w:rFonts w:ascii="Book Antiqua" w:hAnsi="Book Antiqua"/>
                <w:sz w:val="20"/>
                <w:szCs w:val="20"/>
              </w:rPr>
              <w:t>transgender</w:t>
            </w:r>
          </w:p>
          <w:p w14:paraId="19795DF5" w14:textId="36339582" w:rsidR="00916364" w:rsidRPr="00DD5107" w:rsidRDefault="00DD5107" w:rsidP="00DD5107">
            <w:pPr>
              <w:widowControl/>
              <w:rPr>
                <w:rFonts w:ascii="Book Antiqua" w:eastAsia="Book Antiqua" w:hAnsi="Book Antiqua" w:cs="Book Antiqua"/>
                <w:sz w:val="20"/>
                <w:szCs w:val="20"/>
              </w:rPr>
            </w:pPr>
            <w:r w:rsidRPr="00DD5107">
              <w:rPr>
                <w:rFonts w:ascii="Book Antiqua" w:hAnsi="Book Antiqua"/>
                <w:sz w:val="20"/>
                <w:szCs w:val="20"/>
              </w:rPr>
              <w:t>cisgender</w:t>
            </w:r>
          </w:p>
        </w:tc>
      </w:tr>
      <w:tr w:rsidR="00916364" w:rsidRPr="00DD5107" w14:paraId="089AFA1C" w14:textId="77777777" w:rsidTr="00DD5107">
        <w:trPr>
          <w:jc w:val="center"/>
        </w:trPr>
        <w:tc>
          <w:tcPr>
            <w:tcW w:w="1560" w:type="dxa"/>
            <w:tcMar>
              <w:top w:w="0" w:type="dxa"/>
              <w:left w:w="108" w:type="dxa"/>
              <w:bottom w:w="0" w:type="dxa"/>
              <w:right w:w="108" w:type="dxa"/>
            </w:tcMar>
          </w:tcPr>
          <w:p w14:paraId="5308F615" w14:textId="6DBB6BEE" w:rsidR="00916364" w:rsidRPr="00DD5107" w:rsidRDefault="00F70E6F" w:rsidP="00D41E75">
            <w:pPr>
              <w:rPr>
                <w:rFonts w:ascii="Book Antiqua" w:eastAsia="Book Antiqua" w:hAnsi="Book Antiqua" w:cs="Book Antiqua"/>
                <w:sz w:val="20"/>
                <w:szCs w:val="20"/>
              </w:rPr>
            </w:pPr>
            <w:r w:rsidRPr="00DD5107">
              <w:rPr>
                <w:rFonts w:ascii="Book Antiqua" w:eastAsia="Book Antiqua" w:hAnsi="Book Antiqua" w:cs="Book Antiqua"/>
                <w:sz w:val="20"/>
                <w:szCs w:val="20"/>
              </w:rPr>
              <w:t>How My Brother Leon Brought Home a Wife</w:t>
            </w:r>
          </w:p>
        </w:tc>
        <w:tc>
          <w:tcPr>
            <w:tcW w:w="1275" w:type="dxa"/>
            <w:tcMar>
              <w:top w:w="0" w:type="dxa"/>
              <w:left w:w="108" w:type="dxa"/>
              <w:bottom w:w="0" w:type="dxa"/>
              <w:right w:w="108" w:type="dxa"/>
            </w:tcMar>
          </w:tcPr>
          <w:p w14:paraId="19D55FCB" w14:textId="7424D44E" w:rsidR="00916364" w:rsidRPr="00DD5107" w:rsidRDefault="00DD5107" w:rsidP="00D41E75">
            <w:pPr>
              <w:widowControl/>
              <w:rPr>
                <w:rFonts w:ascii="Book Antiqua" w:eastAsia="Book Antiqua" w:hAnsi="Book Antiqua" w:cs="Book Antiqua"/>
                <w:sz w:val="20"/>
                <w:szCs w:val="20"/>
              </w:rPr>
            </w:pPr>
            <w:r w:rsidRPr="00DD5107">
              <w:rPr>
                <w:rFonts w:ascii="Book Antiqua" w:eastAsia="Book Antiqua" w:hAnsi="Book Antiqua" w:cs="Book Antiqua"/>
                <w:color w:val="000000"/>
                <w:sz w:val="20"/>
                <w:szCs w:val="20"/>
              </w:rPr>
              <w:t>1</w:t>
            </w:r>
          </w:p>
        </w:tc>
        <w:tc>
          <w:tcPr>
            <w:tcW w:w="1418" w:type="dxa"/>
            <w:tcMar>
              <w:top w:w="0" w:type="dxa"/>
              <w:left w:w="108" w:type="dxa"/>
              <w:bottom w:w="0" w:type="dxa"/>
              <w:right w:w="108" w:type="dxa"/>
            </w:tcMar>
          </w:tcPr>
          <w:p w14:paraId="29C8B242" w14:textId="63C6B185" w:rsidR="00916364" w:rsidRPr="00DD5107" w:rsidRDefault="00DD5107" w:rsidP="00D41E75">
            <w:pPr>
              <w:widowControl/>
              <w:rPr>
                <w:rFonts w:ascii="Book Antiqua" w:eastAsia="Book Antiqua" w:hAnsi="Book Antiqua" w:cs="Book Antiqua"/>
                <w:sz w:val="20"/>
                <w:szCs w:val="20"/>
              </w:rPr>
            </w:pPr>
            <w:r w:rsidRPr="00DD5107">
              <w:rPr>
                <w:rFonts w:ascii="Book Antiqua" w:hAnsi="Book Antiqua"/>
                <w:sz w:val="20"/>
                <w:szCs w:val="20"/>
              </w:rPr>
              <w:t>heterosexual</w:t>
            </w:r>
          </w:p>
        </w:tc>
        <w:tc>
          <w:tcPr>
            <w:tcW w:w="1276" w:type="dxa"/>
            <w:tcMar>
              <w:top w:w="0" w:type="dxa"/>
              <w:left w:w="108" w:type="dxa"/>
              <w:bottom w:w="0" w:type="dxa"/>
              <w:right w:w="108" w:type="dxa"/>
            </w:tcMar>
          </w:tcPr>
          <w:p w14:paraId="136B5AB5" w14:textId="21EBD85E" w:rsidR="00916364" w:rsidRPr="00DD5107" w:rsidRDefault="00DD5107" w:rsidP="00D41E75">
            <w:pPr>
              <w:widowControl/>
              <w:rPr>
                <w:rFonts w:ascii="Book Antiqua" w:eastAsia="Book Antiqua" w:hAnsi="Book Antiqua" w:cs="Book Antiqua"/>
                <w:sz w:val="20"/>
                <w:szCs w:val="20"/>
              </w:rPr>
            </w:pPr>
            <w:r w:rsidRPr="00DD5107">
              <w:rPr>
                <w:rFonts w:ascii="Book Antiqua" w:eastAsia="Book Antiqua" w:hAnsi="Book Antiqua" w:cs="Book Antiqua"/>
                <w:color w:val="000000"/>
                <w:sz w:val="20"/>
                <w:szCs w:val="20"/>
              </w:rPr>
              <w:t>1</w:t>
            </w:r>
          </w:p>
        </w:tc>
        <w:tc>
          <w:tcPr>
            <w:tcW w:w="1536" w:type="dxa"/>
            <w:tcMar>
              <w:top w:w="0" w:type="dxa"/>
              <w:left w:w="108" w:type="dxa"/>
              <w:bottom w:w="0" w:type="dxa"/>
              <w:right w:w="108" w:type="dxa"/>
            </w:tcMar>
          </w:tcPr>
          <w:p w14:paraId="1883853B" w14:textId="7A77DFE7" w:rsidR="00916364" w:rsidRPr="00DD5107" w:rsidRDefault="00DD5107" w:rsidP="00D41E75">
            <w:pPr>
              <w:widowControl/>
              <w:rPr>
                <w:rFonts w:ascii="Book Antiqua" w:eastAsia="Book Antiqua" w:hAnsi="Book Antiqua" w:cs="Book Antiqua"/>
                <w:sz w:val="20"/>
                <w:szCs w:val="20"/>
              </w:rPr>
            </w:pPr>
            <w:r w:rsidRPr="00DD5107">
              <w:rPr>
                <w:rFonts w:ascii="Book Antiqua" w:hAnsi="Book Antiqua"/>
                <w:sz w:val="20"/>
                <w:szCs w:val="20"/>
              </w:rPr>
              <w:t>cisgender</w:t>
            </w:r>
          </w:p>
        </w:tc>
      </w:tr>
      <w:tr w:rsidR="00916364" w:rsidRPr="00DD5107" w14:paraId="5273E870" w14:textId="77777777" w:rsidTr="00DD5107">
        <w:trPr>
          <w:jc w:val="center"/>
        </w:trPr>
        <w:tc>
          <w:tcPr>
            <w:tcW w:w="1560" w:type="dxa"/>
            <w:tcBorders>
              <w:bottom w:val="single" w:sz="12" w:space="0" w:color="000000"/>
            </w:tcBorders>
            <w:tcMar>
              <w:top w:w="0" w:type="dxa"/>
              <w:left w:w="108" w:type="dxa"/>
              <w:bottom w:w="0" w:type="dxa"/>
              <w:right w:w="108" w:type="dxa"/>
            </w:tcMar>
          </w:tcPr>
          <w:p w14:paraId="47AE5688" w14:textId="07A0D20C" w:rsidR="00916364" w:rsidRPr="00DD5107" w:rsidRDefault="00F70E6F" w:rsidP="00D41E75">
            <w:pPr>
              <w:rPr>
                <w:rFonts w:ascii="Book Antiqua" w:eastAsia="Book Antiqua" w:hAnsi="Book Antiqua" w:cs="Book Antiqua"/>
                <w:sz w:val="20"/>
                <w:szCs w:val="20"/>
              </w:rPr>
            </w:pPr>
            <w:r w:rsidRPr="00DD5107">
              <w:rPr>
                <w:rFonts w:ascii="Book Antiqua" w:eastAsia="Book Antiqua" w:hAnsi="Book Antiqua" w:cs="Book Antiqua"/>
                <w:sz w:val="20"/>
                <w:szCs w:val="20"/>
              </w:rPr>
              <w:t>Summer Solstice</w:t>
            </w:r>
          </w:p>
        </w:tc>
        <w:tc>
          <w:tcPr>
            <w:tcW w:w="1275" w:type="dxa"/>
            <w:tcBorders>
              <w:bottom w:val="single" w:sz="12" w:space="0" w:color="000000"/>
            </w:tcBorders>
            <w:tcMar>
              <w:top w:w="0" w:type="dxa"/>
              <w:left w:w="108" w:type="dxa"/>
              <w:bottom w:w="0" w:type="dxa"/>
              <w:right w:w="108" w:type="dxa"/>
            </w:tcMar>
          </w:tcPr>
          <w:p w14:paraId="063A6A7D" w14:textId="41E6AEA9" w:rsidR="00916364" w:rsidRPr="00DD5107" w:rsidRDefault="00DD5107" w:rsidP="00D41E75">
            <w:pPr>
              <w:widowControl/>
              <w:rPr>
                <w:rFonts w:ascii="Book Antiqua" w:eastAsia="Book Antiqua" w:hAnsi="Book Antiqua" w:cs="Book Antiqua"/>
                <w:sz w:val="20"/>
                <w:szCs w:val="20"/>
              </w:rPr>
            </w:pPr>
            <w:r w:rsidRPr="00DD5107">
              <w:rPr>
                <w:rFonts w:ascii="Book Antiqua" w:eastAsia="Book Antiqua" w:hAnsi="Book Antiqua" w:cs="Book Antiqua"/>
                <w:color w:val="000000"/>
                <w:sz w:val="20"/>
                <w:szCs w:val="20"/>
              </w:rPr>
              <w:t>1</w:t>
            </w:r>
          </w:p>
        </w:tc>
        <w:tc>
          <w:tcPr>
            <w:tcW w:w="1418" w:type="dxa"/>
            <w:tcBorders>
              <w:bottom w:val="single" w:sz="12" w:space="0" w:color="000000"/>
            </w:tcBorders>
            <w:tcMar>
              <w:top w:w="0" w:type="dxa"/>
              <w:left w:w="108" w:type="dxa"/>
              <w:bottom w:w="0" w:type="dxa"/>
              <w:right w:w="108" w:type="dxa"/>
            </w:tcMar>
          </w:tcPr>
          <w:p w14:paraId="0A13F10A" w14:textId="6D2810DF" w:rsidR="00916364" w:rsidRPr="00DD5107" w:rsidRDefault="00DD5107" w:rsidP="00D41E75">
            <w:pPr>
              <w:widowControl/>
              <w:rPr>
                <w:rFonts w:ascii="Book Antiqua" w:eastAsia="Book Antiqua" w:hAnsi="Book Antiqua" w:cs="Book Antiqua"/>
                <w:sz w:val="20"/>
                <w:szCs w:val="20"/>
              </w:rPr>
            </w:pPr>
            <w:r w:rsidRPr="00DD5107">
              <w:rPr>
                <w:rFonts w:ascii="Book Antiqua" w:hAnsi="Book Antiqua"/>
                <w:sz w:val="20"/>
                <w:szCs w:val="20"/>
              </w:rPr>
              <w:t>heterosexual</w:t>
            </w:r>
          </w:p>
        </w:tc>
        <w:tc>
          <w:tcPr>
            <w:tcW w:w="1276" w:type="dxa"/>
            <w:tcBorders>
              <w:bottom w:val="single" w:sz="12" w:space="0" w:color="000000"/>
            </w:tcBorders>
            <w:tcMar>
              <w:top w:w="0" w:type="dxa"/>
              <w:left w:w="108" w:type="dxa"/>
              <w:bottom w:w="0" w:type="dxa"/>
              <w:right w:w="108" w:type="dxa"/>
            </w:tcMar>
          </w:tcPr>
          <w:p w14:paraId="3A12C5E1" w14:textId="575FFD07" w:rsidR="00916364" w:rsidRPr="00DD5107" w:rsidRDefault="00DD5107" w:rsidP="00D41E75">
            <w:pPr>
              <w:widowControl/>
              <w:rPr>
                <w:rFonts w:ascii="Book Antiqua" w:eastAsia="Book Antiqua" w:hAnsi="Book Antiqua" w:cs="Book Antiqua"/>
                <w:sz w:val="20"/>
                <w:szCs w:val="20"/>
              </w:rPr>
            </w:pPr>
            <w:r w:rsidRPr="00DD5107">
              <w:rPr>
                <w:rFonts w:ascii="Book Antiqua" w:eastAsia="Book Antiqua" w:hAnsi="Book Antiqua" w:cs="Book Antiqua"/>
                <w:color w:val="000000"/>
                <w:sz w:val="20"/>
                <w:szCs w:val="20"/>
              </w:rPr>
              <w:t>1</w:t>
            </w:r>
          </w:p>
        </w:tc>
        <w:tc>
          <w:tcPr>
            <w:tcW w:w="1536" w:type="dxa"/>
            <w:tcBorders>
              <w:bottom w:val="single" w:sz="12" w:space="0" w:color="000000"/>
            </w:tcBorders>
            <w:tcMar>
              <w:top w:w="0" w:type="dxa"/>
              <w:left w:w="108" w:type="dxa"/>
              <w:bottom w:w="0" w:type="dxa"/>
              <w:right w:w="108" w:type="dxa"/>
            </w:tcMar>
          </w:tcPr>
          <w:p w14:paraId="7D3E19E2" w14:textId="11E41E6E" w:rsidR="00916364" w:rsidRPr="00DD5107" w:rsidRDefault="00DD5107" w:rsidP="00D41E75">
            <w:pPr>
              <w:widowControl/>
              <w:rPr>
                <w:rFonts w:ascii="Book Antiqua" w:eastAsia="Book Antiqua" w:hAnsi="Book Antiqua" w:cs="Book Antiqua"/>
                <w:sz w:val="20"/>
                <w:szCs w:val="20"/>
              </w:rPr>
            </w:pPr>
            <w:r w:rsidRPr="00DD5107">
              <w:rPr>
                <w:rFonts w:ascii="Book Antiqua" w:hAnsi="Book Antiqua"/>
                <w:sz w:val="20"/>
                <w:szCs w:val="20"/>
              </w:rPr>
              <w:t>cisgender</w:t>
            </w:r>
          </w:p>
        </w:tc>
      </w:tr>
    </w:tbl>
    <w:p w14:paraId="4C7A7426" w14:textId="77777777" w:rsidR="002862F9" w:rsidRDefault="002862F9" w:rsidP="002862F9">
      <w:pPr>
        <w:pStyle w:val="BodyText"/>
        <w:spacing w:before="240" w:line="276" w:lineRule="auto"/>
        <w:ind w:right="20" w:firstLine="720"/>
        <w:jc w:val="both"/>
        <w:rPr>
          <w:rFonts w:ascii="Book Antiqua" w:hAnsi="Book Antiqua" w:cs="Arial"/>
          <w:sz w:val="24"/>
          <w:szCs w:val="24"/>
        </w:rPr>
      </w:pPr>
      <w:r w:rsidRPr="002862F9">
        <w:rPr>
          <w:rFonts w:ascii="Book Antiqua" w:hAnsi="Book Antiqua" w:cs="Arial"/>
          <w:sz w:val="24"/>
          <w:szCs w:val="24"/>
        </w:rPr>
        <w:t>With the analysis of the behaviors and portrayal of the characters in the selected Philippine Fictions in English, Sexual Orientation and Gender Identities are found to be present.</w:t>
      </w:r>
    </w:p>
    <w:p w14:paraId="49F73BA7" w14:textId="77777777" w:rsidR="002862F9" w:rsidRDefault="002862F9" w:rsidP="002862F9">
      <w:pPr>
        <w:pStyle w:val="BodyText"/>
        <w:spacing w:line="276" w:lineRule="auto"/>
        <w:ind w:right="20" w:firstLine="720"/>
        <w:jc w:val="both"/>
        <w:rPr>
          <w:rFonts w:ascii="Book Antiqua" w:hAnsi="Book Antiqua" w:cs="Arial"/>
          <w:sz w:val="24"/>
          <w:szCs w:val="24"/>
        </w:rPr>
      </w:pPr>
      <w:r w:rsidRPr="002862F9">
        <w:rPr>
          <w:rFonts w:ascii="Book Antiqua" w:hAnsi="Book Antiqua" w:cs="Arial"/>
          <w:sz w:val="24"/>
          <w:szCs w:val="24"/>
        </w:rPr>
        <w:t xml:space="preserve">In the selected short stories, there are four sexual orientations that are portrayed by the characters. These are heterosexual, bisexual, asexual, and gay. On the other hand, there are four gender identities, including cisgender, transgender, </w:t>
      </w:r>
      <w:proofErr w:type="spellStart"/>
      <w:r w:rsidRPr="002862F9">
        <w:rPr>
          <w:rFonts w:ascii="Book Antiqua" w:hAnsi="Book Antiqua" w:cs="Arial"/>
          <w:sz w:val="24"/>
          <w:szCs w:val="24"/>
        </w:rPr>
        <w:lastRenderedPageBreak/>
        <w:t>boyflux</w:t>
      </w:r>
      <w:proofErr w:type="spellEnd"/>
      <w:r w:rsidRPr="002862F9">
        <w:rPr>
          <w:rFonts w:ascii="Book Antiqua" w:hAnsi="Book Antiqua" w:cs="Arial"/>
          <w:sz w:val="24"/>
          <w:szCs w:val="24"/>
        </w:rPr>
        <w:t>, and ambigender.</w:t>
      </w:r>
    </w:p>
    <w:p w14:paraId="057A3572" w14:textId="77777777" w:rsidR="002862F9" w:rsidRDefault="002862F9" w:rsidP="002862F9">
      <w:pPr>
        <w:pStyle w:val="BodyText"/>
        <w:spacing w:line="276" w:lineRule="auto"/>
        <w:ind w:right="20" w:firstLine="720"/>
        <w:jc w:val="both"/>
        <w:rPr>
          <w:rFonts w:ascii="Book Antiqua" w:hAnsi="Book Antiqua" w:cs="Arial"/>
          <w:sz w:val="24"/>
          <w:szCs w:val="24"/>
        </w:rPr>
      </w:pPr>
      <w:r w:rsidRPr="002862F9">
        <w:rPr>
          <w:rFonts w:ascii="Book Antiqua" w:hAnsi="Book Antiqua" w:cs="Arial"/>
          <w:sz w:val="24"/>
          <w:szCs w:val="24"/>
        </w:rPr>
        <w:t xml:space="preserve">In “The Doll”, there are two sexual orientations and two gender identities that were determined. Narciso has been an asexual and </w:t>
      </w:r>
      <w:proofErr w:type="spellStart"/>
      <w:r w:rsidRPr="002862F9">
        <w:rPr>
          <w:rFonts w:ascii="Book Antiqua" w:hAnsi="Book Antiqua" w:cs="Arial"/>
          <w:sz w:val="24"/>
          <w:szCs w:val="24"/>
        </w:rPr>
        <w:t>boyflux</w:t>
      </w:r>
      <w:proofErr w:type="spellEnd"/>
      <w:r w:rsidRPr="002862F9">
        <w:rPr>
          <w:rFonts w:ascii="Book Antiqua" w:hAnsi="Book Antiqua" w:cs="Arial"/>
          <w:sz w:val="24"/>
          <w:szCs w:val="24"/>
        </w:rPr>
        <w:t xml:space="preserve">, while Doña </w:t>
      </w:r>
      <w:proofErr w:type="spellStart"/>
      <w:r w:rsidRPr="002862F9">
        <w:rPr>
          <w:rFonts w:ascii="Book Antiqua" w:hAnsi="Book Antiqua" w:cs="Arial"/>
          <w:sz w:val="24"/>
          <w:szCs w:val="24"/>
        </w:rPr>
        <w:t>Enchay</w:t>
      </w:r>
      <w:proofErr w:type="spellEnd"/>
      <w:r w:rsidRPr="002862F9">
        <w:rPr>
          <w:rFonts w:ascii="Book Antiqua" w:hAnsi="Book Antiqua" w:cs="Arial"/>
          <w:sz w:val="24"/>
          <w:szCs w:val="24"/>
        </w:rPr>
        <w:t xml:space="preserve"> and Don </w:t>
      </w:r>
      <w:proofErr w:type="spellStart"/>
      <w:r w:rsidRPr="002862F9">
        <w:rPr>
          <w:rFonts w:ascii="Book Antiqua" w:hAnsi="Book Antiqua" w:cs="Arial"/>
          <w:sz w:val="24"/>
          <w:szCs w:val="24"/>
        </w:rPr>
        <w:t>Enchong</w:t>
      </w:r>
      <w:proofErr w:type="spellEnd"/>
      <w:r w:rsidRPr="002862F9">
        <w:rPr>
          <w:rFonts w:ascii="Book Antiqua" w:hAnsi="Book Antiqua" w:cs="Arial"/>
          <w:sz w:val="24"/>
          <w:szCs w:val="24"/>
        </w:rPr>
        <w:t xml:space="preserve"> are heterosexual and cisgender. Meanwhile, in the “Chambers of the Sea”, heterosexual and cisgender have been demonstrated by the characters of Amalia, Miguel, Teban’s Father, and Quirino. The story comes with a different sexual orientation and gender identity characterized by Teban, gay and transgender. Furthermore, most of these orientations and identities are found in the story of “The Husband”. These are bisexual, gay, and heterosexual in terms of gender orientations, and ambigender, transgender, and cisgender for gender identities. Finally, the last two short stories only portrayed the characteristics of heterosexual and cisgender.</w:t>
      </w:r>
    </w:p>
    <w:p w14:paraId="742825BF" w14:textId="780F7EA3" w:rsidR="00C90EFD" w:rsidRDefault="002862F9" w:rsidP="002862F9">
      <w:pPr>
        <w:pStyle w:val="BodyText"/>
        <w:spacing w:line="276" w:lineRule="auto"/>
        <w:ind w:right="20" w:firstLine="720"/>
        <w:jc w:val="both"/>
        <w:rPr>
          <w:rFonts w:ascii="Book Antiqua" w:hAnsi="Book Antiqua" w:cs="Arial"/>
          <w:sz w:val="24"/>
          <w:szCs w:val="24"/>
        </w:rPr>
      </w:pPr>
      <w:r w:rsidRPr="002862F9">
        <w:rPr>
          <w:rFonts w:ascii="Book Antiqua" w:hAnsi="Book Antiqua" w:cs="Arial"/>
          <w:sz w:val="24"/>
          <w:szCs w:val="24"/>
        </w:rPr>
        <w:t>This study shows the findings of the researchers on the portrayal of gender identities in selected Philippine Fiction in English. By analyzing the character development, narrative, and thematic elements, the study aims to reveal the ways Filipino authors drive the complexities of gender. Through this exploration, the researchers seek to shed light on the cultural and societal influences shaping gender representation in Philippine literature, offering insights into the broader discourse on identity and equality.</w:t>
      </w:r>
    </w:p>
    <w:p w14:paraId="7004D5AC" w14:textId="5BA968C0" w:rsidR="002862F9" w:rsidRPr="00611D31" w:rsidRDefault="00611D31" w:rsidP="00611D31">
      <w:pPr>
        <w:pStyle w:val="BodyText"/>
        <w:spacing w:before="240" w:line="276" w:lineRule="auto"/>
        <w:ind w:right="20" w:firstLine="720"/>
        <w:jc w:val="center"/>
        <w:rPr>
          <w:rFonts w:ascii="Book Antiqua" w:hAnsi="Book Antiqua" w:cs="Arial"/>
        </w:rPr>
      </w:pPr>
      <w:r w:rsidRPr="00611D31">
        <w:rPr>
          <w:rFonts w:ascii="Book Antiqua" w:hAnsi="Book Antiqua" w:cs="Arial"/>
        </w:rPr>
        <w:t>Tabel 2. Summary of Findings (Gender Themes</w:t>
      </w:r>
    </w:p>
    <w:tbl>
      <w:tblPr>
        <w:tblW w:w="7065" w:type="dxa"/>
        <w:jc w:val="center"/>
        <w:tblLayout w:type="fixed"/>
        <w:tblLook w:val="0400" w:firstRow="0" w:lastRow="0" w:firstColumn="0" w:lastColumn="0" w:noHBand="0" w:noVBand="1"/>
      </w:tblPr>
      <w:tblGrid>
        <w:gridCol w:w="2268"/>
        <w:gridCol w:w="4797"/>
      </w:tblGrid>
      <w:tr w:rsidR="002862F9" w:rsidRPr="00DD5107" w14:paraId="277DB968" w14:textId="77777777" w:rsidTr="00A00482">
        <w:trPr>
          <w:trHeight w:val="144"/>
          <w:tblHeader/>
          <w:jc w:val="center"/>
        </w:trPr>
        <w:tc>
          <w:tcPr>
            <w:tcW w:w="2268" w:type="dxa"/>
            <w:tcBorders>
              <w:top w:val="single" w:sz="12" w:space="0" w:color="000000"/>
            </w:tcBorders>
            <w:tcMar>
              <w:top w:w="0" w:type="dxa"/>
              <w:left w:w="108" w:type="dxa"/>
              <w:bottom w:w="0" w:type="dxa"/>
              <w:right w:w="108" w:type="dxa"/>
            </w:tcMar>
            <w:vAlign w:val="center"/>
          </w:tcPr>
          <w:p w14:paraId="31F49C39" w14:textId="77777777" w:rsidR="002862F9" w:rsidRPr="00DD5107" w:rsidRDefault="002862F9" w:rsidP="00D41E75">
            <w:pPr>
              <w:widowControl/>
              <w:rPr>
                <w:rFonts w:ascii="Book Antiqua" w:eastAsia="Book Antiqua" w:hAnsi="Book Antiqua" w:cs="Book Antiqua"/>
                <w:b/>
                <w:bCs/>
                <w:sz w:val="20"/>
                <w:szCs w:val="20"/>
              </w:rPr>
            </w:pPr>
            <w:r w:rsidRPr="00DD5107">
              <w:rPr>
                <w:rFonts w:ascii="Book Antiqua" w:eastAsia="Book Antiqua" w:hAnsi="Book Antiqua" w:cs="Book Antiqua"/>
                <w:color w:val="000000"/>
                <w:sz w:val="20"/>
                <w:szCs w:val="20"/>
              </w:rPr>
              <w:t>Short Stories</w:t>
            </w:r>
          </w:p>
        </w:tc>
        <w:tc>
          <w:tcPr>
            <w:tcW w:w="4797" w:type="dxa"/>
            <w:tcBorders>
              <w:top w:val="single" w:sz="12" w:space="0" w:color="000000"/>
            </w:tcBorders>
            <w:tcMar>
              <w:top w:w="0" w:type="dxa"/>
              <w:left w:w="108" w:type="dxa"/>
              <w:bottom w:w="0" w:type="dxa"/>
              <w:right w:w="108" w:type="dxa"/>
            </w:tcMar>
            <w:vAlign w:val="center"/>
          </w:tcPr>
          <w:p w14:paraId="5352B885" w14:textId="1D8F0982" w:rsidR="002862F9" w:rsidRPr="00DD5107" w:rsidRDefault="002862F9" w:rsidP="00D41E75">
            <w:pPr>
              <w:widowControl/>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Gender Themes</w:t>
            </w:r>
          </w:p>
        </w:tc>
      </w:tr>
      <w:tr w:rsidR="002862F9" w:rsidRPr="00DD5107" w14:paraId="64DB8693" w14:textId="77777777" w:rsidTr="00A00482">
        <w:trPr>
          <w:jc w:val="center"/>
        </w:trPr>
        <w:tc>
          <w:tcPr>
            <w:tcW w:w="2268" w:type="dxa"/>
            <w:tcBorders>
              <w:top w:val="single" w:sz="12" w:space="0" w:color="000000"/>
            </w:tcBorders>
            <w:tcMar>
              <w:top w:w="0" w:type="dxa"/>
              <w:left w:w="108" w:type="dxa"/>
              <w:bottom w:w="0" w:type="dxa"/>
              <w:right w:w="108" w:type="dxa"/>
            </w:tcMar>
          </w:tcPr>
          <w:p w14:paraId="27502BA6" w14:textId="77777777" w:rsidR="002862F9" w:rsidRPr="00DD5107" w:rsidRDefault="002862F9" w:rsidP="00D41E75">
            <w:pPr>
              <w:widowControl/>
              <w:rPr>
                <w:rFonts w:ascii="Book Antiqua" w:eastAsia="Book Antiqua" w:hAnsi="Book Antiqua" w:cs="Book Antiqua"/>
                <w:sz w:val="20"/>
                <w:szCs w:val="20"/>
              </w:rPr>
            </w:pPr>
            <w:r w:rsidRPr="00DD5107">
              <w:rPr>
                <w:rFonts w:ascii="Book Antiqua" w:eastAsia="Book Antiqua" w:hAnsi="Book Antiqua" w:cs="Book Antiqua"/>
                <w:sz w:val="20"/>
                <w:szCs w:val="20"/>
              </w:rPr>
              <w:t>The Doll</w:t>
            </w:r>
          </w:p>
        </w:tc>
        <w:tc>
          <w:tcPr>
            <w:tcW w:w="4797" w:type="dxa"/>
            <w:tcBorders>
              <w:top w:val="single" w:sz="12" w:space="0" w:color="000000"/>
            </w:tcBorders>
            <w:tcMar>
              <w:top w:w="0" w:type="dxa"/>
              <w:left w:w="108" w:type="dxa"/>
              <w:bottom w:w="0" w:type="dxa"/>
              <w:right w:w="108" w:type="dxa"/>
            </w:tcMar>
          </w:tcPr>
          <w:p w14:paraId="00400374" w14:textId="77777777" w:rsidR="002862F9" w:rsidRDefault="002862F9" w:rsidP="002862F9">
            <w:pPr>
              <w:pStyle w:val="ListParagraph"/>
              <w:widowControl/>
              <w:numPr>
                <w:ilvl w:val="0"/>
                <w:numId w:val="10"/>
              </w:numPr>
              <w:rPr>
                <w:rFonts w:ascii="Book Antiqua" w:eastAsia="Book Antiqua" w:hAnsi="Book Antiqua" w:cs="Book Antiqua"/>
                <w:sz w:val="20"/>
                <w:szCs w:val="20"/>
              </w:rPr>
            </w:pPr>
            <w:r w:rsidRPr="002862F9">
              <w:rPr>
                <w:rFonts w:ascii="Book Antiqua" w:eastAsia="Book Antiqua" w:hAnsi="Book Antiqua" w:cs="Book Antiqua"/>
                <w:sz w:val="20"/>
                <w:szCs w:val="20"/>
              </w:rPr>
              <w:t>Self-Denial</w:t>
            </w:r>
          </w:p>
          <w:p w14:paraId="78BF7AEB" w14:textId="0239D8D5" w:rsidR="002862F9" w:rsidRPr="002862F9" w:rsidRDefault="002862F9" w:rsidP="002862F9">
            <w:pPr>
              <w:pStyle w:val="ListParagraph"/>
              <w:widowControl/>
              <w:numPr>
                <w:ilvl w:val="0"/>
                <w:numId w:val="10"/>
              </w:numPr>
              <w:rPr>
                <w:rFonts w:ascii="Book Antiqua" w:eastAsia="Book Antiqua" w:hAnsi="Book Antiqua" w:cs="Book Antiqua"/>
                <w:sz w:val="20"/>
                <w:szCs w:val="20"/>
              </w:rPr>
            </w:pPr>
            <w:r w:rsidRPr="002862F9">
              <w:rPr>
                <w:rFonts w:ascii="Book Antiqua" w:eastAsia="Book Antiqua" w:hAnsi="Book Antiqua" w:cs="Book Antiqua"/>
                <w:sz w:val="20"/>
                <w:szCs w:val="20"/>
              </w:rPr>
              <w:t>Experiences of Discrimination</w:t>
            </w:r>
          </w:p>
        </w:tc>
      </w:tr>
      <w:tr w:rsidR="002862F9" w:rsidRPr="00DD5107" w14:paraId="35D72263" w14:textId="77777777" w:rsidTr="00A00482">
        <w:trPr>
          <w:jc w:val="center"/>
        </w:trPr>
        <w:tc>
          <w:tcPr>
            <w:tcW w:w="2268" w:type="dxa"/>
            <w:tcMar>
              <w:top w:w="0" w:type="dxa"/>
              <w:left w:w="108" w:type="dxa"/>
              <w:bottom w:w="0" w:type="dxa"/>
              <w:right w:w="108" w:type="dxa"/>
            </w:tcMar>
          </w:tcPr>
          <w:p w14:paraId="54C6A352" w14:textId="77777777" w:rsidR="002862F9" w:rsidRPr="00DD5107" w:rsidRDefault="002862F9" w:rsidP="00D41E75">
            <w:pPr>
              <w:widowControl/>
              <w:rPr>
                <w:rFonts w:ascii="Book Antiqua" w:eastAsia="Book Antiqua" w:hAnsi="Book Antiqua" w:cs="Book Antiqua"/>
                <w:sz w:val="20"/>
                <w:szCs w:val="20"/>
              </w:rPr>
            </w:pPr>
            <w:r w:rsidRPr="00DD5107">
              <w:rPr>
                <w:rFonts w:ascii="Book Antiqua" w:eastAsia="Book Antiqua" w:hAnsi="Book Antiqua" w:cs="Book Antiqua"/>
                <w:sz w:val="20"/>
                <w:szCs w:val="20"/>
              </w:rPr>
              <w:t>Chambers of The Sea</w:t>
            </w:r>
          </w:p>
        </w:tc>
        <w:tc>
          <w:tcPr>
            <w:tcW w:w="4797" w:type="dxa"/>
            <w:tcMar>
              <w:top w:w="0" w:type="dxa"/>
              <w:left w:w="108" w:type="dxa"/>
              <w:bottom w:w="0" w:type="dxa"/>
              <w:right w:w="108" w:type="dxa"/>
            </w:tcMar>
          </w:tcPr>
          <w:p w14:paraId="7520D63F" w14:textId="77777777" w:rsidR="002862F9" w:rsidRDefault="002862F9" w:rsidP="002862F9">
            <w:pPr>
              <w:pStyle w:val="ListParagraph"/>
              <w:widowControl/>
              <w:numPr>
                <w:ilvl w:val="0"/>
                <w:numId w:val="11"/>
              </w:numPr>
              <w:rPr>
                <w:rFonts w:ascii="Book Antiqua" w:eastAsia="Book Antiqua" w:hAnsi="Book Antiqua" w:cs="Book Antiqua"/>
                <w:sz w:val="20"/>
                <w:szCs w:val="20"/>
              </w:rPr>
            </w:pPr>
            <w:r w:rsidRPr="002862F9">
              <w:rPr>
                <w:rFonts w:ascii="Book Antiqua" w:eastAsia="Book Antiqua" w:hAnsi="Book Antiqua" w:cs="Book Antiqua"/>
                <w:sz w:val="20"/>
                <w:szCs w:val="20"/>
              </w:rPr>
              <w:t>Self-Denial</w:t>
            </w:r>
          </w:p>
          <w:p w14:paraId="03298C18" w14:textId="77777777" w:rsidR="002862F9" w:rsidRDefault="002862F9" w:rsidP="002862F9">
            <w:pPr>
              <w:pStyle w:val="ListParagraph"/>
              <w:widowControl/>
              <w:numPr>
                <w:ilvl w:val="0"/>
                <w:numId w:val="11"/>
              </w:numPr>
              <w:rPr>
                <w:rFonts w:ascii="Book Antiqua" w:eastAsia="Book Antiqua" w:hAnsi="Book Antiqua" w:cs="Book Antiqua"/>
                <w:sz w:val="20"/>
                <w:szCs w:val="20"/>
              </w:rPr>
            </w:pPr>
            <w:r w:rsidRPr="002862F9">
              <w:rPr>
                <w:rFonts w:ascii="Book Antiqua" w:eastAsia="Book Antiqua" w:hAnsi="Book Antiqua" w:cs="Book Antiqua"/>
                <w:sz w:val="20"/>
                <w:szCs w:val="20"/>
              </w:rPr>
              <w:t>Romantic Attraction to Other People</w:t>
            </w:r>
          </w:p>
          <w:p w14:paraId="74888EB1" w14:textId="454F02C1" w:rsidR="002862F9" w:rsidRPr="002862F9" w:rsidRDefault="002862F9" w:rsidP="002862F9">
            <w:pPr>
              <w:pStyle w:val="ListParagraph"/>
              <w:widowControl/>
              <w:numPr>
                <w:ilvl w:val="0"/>
                <w:numId w:val="11"/>
              </w:numPr>
              <w:rPr>
                <w:rFonts w:ascii="Book Antiqua" w:eastAsia="Book Antiqua" w:hAnsi="Book Antiqua" w:cs="Book Antiqua"/>
                <w:sz w:val="20"/>
                <w:szCs w:val="20"/>
              </w:rPr>
            </w:pPr>
            <w:r w:rsidRPr="002862F9">
              <w:rPr>
                <w:rFonts w:ascii="Book Antiqua" w:eastAsia="Book Antiqua" w:hAnsi="Book Antiqua" w:cs="Book Antiqua"/>
                <w:sz w:val="20"/>
                <w:szCs w:val="20"/>
              </w:rPr>
              <w:t>Experiences of Discrimination</w:t>
            </w:r>
          </w:p>
        </w:tc>
      </w:tr>
      <w:tr w:rsidR="002862F9" w:rsidRPr="00DD5107" w14:paraId="4F737DE2" w14:textId="77777777" w:rsidTr="00A00482">
        <w:trPr>
          <w:jc w:val="center"/>
        </w:trPr>
        <w:tc>
          <w:tcPr>
            <w:tcW w:w="2268" w:type="dxa"/>
            <w:tcMar>
              <w:top w:w="0" w:type="dxa"/>
              <w:left w:w="108" w:type="dxa"/>
              <w:bottom w:w="0" w:type="dxa"/>
              <w:right w:w="108" w:type="dxa"/>
            </w:tcMar>
          </w:tcPr>
          <w:p w14:paraId="194EF86C" w14:textId="77777777" w:rsidR="002862F9" w:rsidRPr="00DD5107" w:rsidRDefault="002862F9" w:rsidP="00D41E75">
            <w:pPr>
              <w:rPr>
                <w:rFonts w:ascii="Book Antiqua" w:eastAsia="Book Antiqua" w:hAnsi="Book Antiqua" w:cs="Book Antiqua"/>
                <w:sz w:val="20"/>
                <w:szCs w:val="20"/>
              </w:rPr>
            </w:pPr>
            <w:r w:rsidRPr="00DD5107">
              <w:rPr>
                <w:rFonts w:ascii="Book Antiqua" w:eastAsia="Book Antiqua" w:hAnsi="Book Antiqua" w:cs="Book Antiqua"/>
                <w:sz w:val="20"/>
                <w:szCs w:val="20"/>
              </w:rPr>
              <w:t>The Husband</w:t>
            </w:r>
          </w:p>
        </w:tc>
        <w:tc>
          <w:tcPr>
            <w:tcW w:w="4797" w:type="dxa"/>
            <w:tcMar>
              <w:top w:w="0" w:type="dxa"/>
              <w:left w:w="108" w:type="dxa"/>
              <w:bottom w:w="0" w:type="dxa"/>
              <w:right w:w="108" w:type="dxa"/>
            </w:tcMar>
          </w:tcPr>
          <w:p w14:paraId="7737F428" w14:textId="77777777" w:rsidR="00A00482" w:rsidRDefault="00A00482" w:rsidP="00A00482">
            <w:pPr>
              <w:pStyle w:val="ListParagraph"/>
              <w:widowControl/>
              <w:numPr>
                <w:ilvl w:val="0"/>
                <w:numId w:val="12"/>
              </w:numPr>
              <w:rPr>
                <w:rFonts w:ascii="Book Antiqua" w:eastAsia="Book Antiqua" w:hAnsi="Book Antiqua" w:cs="Book Antiqua"/>
                <w:sz w:val="20"/>
                <w:szCs w:val="20"/>
              </w:rPr>
            </w:pPr>
            <w:r w:rsidRPr="00A00482">
              <w:rPr>
                <w:rFonts w:ascii="Book Antiqua" w:eastAsia="Book Antiqua" w:hAnsi="Book Antiqua" w:cs="Book Antiqua"/>
                <w:sz w:val="20"/>
                <w:szCs w:val="20"/>
              </w:rPr>
              <w:t>Self-Denial</w:t>
            </w:r>
          </w:p>
          <w:p w14:paraId="303DD725" w14:textId="544F09CE" w:rsidR="002862F9" w:rsidRPr="00A00482" w:rsidRDefault="00A00482" w:rsidP="00A00482">
            <w:pPr>
              <w:pStyle w:val="ListParagraph"/>
              <w:widowControl/>
              <w:numPr>
                <w:ilvl w:val="0"/>
                <w:numId w:val="12"/>
              </w:numPr>
              <w:rPr>
                <w:rFonts w:ascii="Book Antiqua" w:eastAsia="Book Antiqua" w:hAnsi="Book Antiqua" w:cs="Book Antiqua"/>
                <w:sz w:val="20"/>
                <w:szCs w:val="20"/>
              </w:rPr>
            </w:pPr>
            <w:r w:rsidRPr="00A00482">
              <w:rPr>
                <w:rFonts w:ascii="Book Antiqua" w:eastAsia="Book Antiqua" w:hAnsi="Book Antiqua" w:cs="Book Antiqua"/>
                <w:sz w:val="20"/>
                <w:szCs w:val="20"/>
              </w:rPr>
              <w:t>Romantic Attraction to Other People</w:t>
            </w:r>
          </w:p>
        </w:tc>
      </w:tr>
      <w:tr w:rsidR="002862F9" w:rsidRPr="00DD5107" w14:paraId="69250A55" w14:textId="77777777" w:rsidTr="00A00482">
        <w:trPr>
          <w:jc w:val="center"/>
        </w:trPr>
        <w:tc>
          <w:tcPr>
            <w:tcW w:w="2268" w:type="dxa"/>
            <w:tcMar>
              <w:top w:w="0" w:type="dxa"/>
              <w:left w:w="108" w:type="dxa"/>
              <w:bottom w:w="0" w:type="dxa"/>
              <w:right w:w="108" w:type="dxa"/>
            </w:tcMar>
          </w:tcPr>
          <w:p w14:paraId="1CB11FF8" w14:textId="77777777" w:rsidR="002862F9" w:rsidRPr="00DD5107" w:rsidRDefault="002862F9" w:rsidP="00D41E75">
            <w:pPr>
              <w:rPr>
                <w:rFonts w:ascii="Book Antiqua" w:eastAsia="Book Antiqua" w:hAnsi="Book Antiqua" w:cs="Book Antiqua"/>
                <w:sz w:val="20"/>
                <w:szCs w:val="20"/>
              </w:rPr>
            </w:pPr>
            <w:r w:rsidRPr="00DD5107">
              <w:rPr>
                <w:rFonts w:ascii="Book Antiqua" w:eastAsia="Book Antiqua" w:hAnsi="Book Antiqua" w:cs="Book Antiqua"/>
                <w:sz w:val="20"/>
                <w:szCs w:val="20"/>
              </w:rPr>
              <w:t>How My Brother Leon Brought Home a Wife</w:t>
            </w:r>
          </w:p>
        </w:tc>
        <w:tc>
          <w:tcPr>
            <w:tcW w:w="4797" w:type="dxa"/>
            <w:tcMar>
              <w:top w:w="0" w:type="dxa"/>
              <w:left w:w="108" w:type="dxa"/>
              <w:bottom w:w="0" w:type="dxa"/>
              <w:right w:w="108" w:type="dxa"/>
            </w:tcMar>
          </w:tcPr>
          <w:p w14:paraId="164E050A" w14:textId="77777777" w:rsidR="00A00482" w:rsidRDefault="00A00482" w:rsidP="00A00482">
            <w:pPr>
              <w:pStyle w:val="ListParagraph"/>
              <w:widowControl/>
              <w:numPr>
                <w:ilvl w:val="0"/>
                <w:numId w:val="13"/>
              </w:numPr>
              <w:rPr>
                <w:rFonts w:ascii="Book Antiqua" w:eastAsia="Book Antiqua" w:hAnsi="Book Antiqua" w:cs="Book Antiqua"/>
                <w:sz w:val="20"/>
                <w:szCs w:val="20"/>
              </w:rPr>
            </w:pPr>
            <w:r w:rsidRPr="00A00482">
              <w:rPr>
                <w:rFonts w:ascii="Book Antiqua" w:eastAsia="Book Antiqua" w:hAnsi="Book Antiqua" w:cs="Book Antiqua"/>
                <w:sz w:val="20"/>
                <w:szCs w:val="20"/>
              </w:rPr>
              <w:t>Hegemonic Masculinity</w:t>
            </w:r>
          </w:p>
          <w:p w14:paraId="1075B7AE" w14:textId="77777777" w:rsidR="00A00482" w:rsidRDefault="00A00482" w:rsidP="00A00482">
            <w:pPr>
              <w:pStyle w:val="ListParagraph"/>
              <w:widowControl/>
              <w:numPr>
                <w:ilvl w:val="0"/>
                <w:numId w:val="13"/>
              </w:numPr>
              <w:rPr>
                <w:rFonts w:ascii="Book Antiqua" w:eastAsia="Book Antiqua" w:hAnsi="Book Antiqua" w:cs="Book Antiqua"/>
                <w:sz w:val="20"/>
                <w:szCs w:val="20"/>
              </w:rPr>
            </w:pPr>
            <w:r w:rsidRPr="00A00482">
              <w:rPr>
                <w:rFonts w:ascii="Book Antiqua" w:eastAsia="Book Antiqua" w:hAnsi="Book Antiqua" w:cs="Book Antiqua"/>
                <w:sz w:val="20"/>
                <w:szCs w:val="20"/>
              </w:rPr>
              <w:t>Feminist Lens</w:t>
            </w:r>
          </w:p>
          <w:p w14:paraId="29A63AA8" w14:textId="04D59304" w:rsidR="002862F9" w:rsidRPr="00A00482" w:rsidRDefault="00A00482" w:rsidP="00A00482">
            <w:pPr>
              <w:pStyle w:val="ListParagraph"/>
              <w:widowControl/>
              <w:numPr>
                <w:ilvl w:val="0"/>
                <w:numId w:val="13"/>
              </w:numPr>
              <w:rPr>
                <w:rFonts w:ascii="Book Antiqua" w:eastAsia="Book Antiqua" w:hAnsi="Book Antiqua" w:cs="Book Antiqua"/>
                <w:sz w:val="20"/>
                <w:szCs w:val="20"/>
              </w:rPr>
            </w:pPr>
            <w:r w:rsidRPr="00A00482">
              <w:rPr>
                <w:rFonts w:ascii="Book Antiqua" w:eastAsia="Book Antiqua" w:hAnsi="Book Antiqua" w:cs="Book Antiqua"/>
                <w:sz w:val="20"/>
                <w:szCs w:val="20"/>
              </w:rPr>
              <w:t>Gender Performativity</w:t>
            </w:r>
          </w:p>
        </w:tc>
      </w:tr>
      <w:tr w:rsidR="002862F9" w:rsidRPr="00DD5107" w14:paraId="6EC9080E" w14:textId="77777777" w:rsidTr="00A00482">
        <w:trPr>
          <w:jc w:val="center"/>
        </w:trPr>
        <w:tc>
          <w:tcPr>
            <w:tcW w:w="2268" w:type="dxa"/>
            <w:tcBorders>
              <w:bottom w:val="single" w:sz="12" w:space="0" w:color="000000"/>
            </w:tcBorders>
            <w:tcMar>
              <w:top w:w="0" w:type="dxa"/>
              <w:left w:w="108" w:type="dxa"/>
              <w:bottom w:w="0" w:type="dxa"/>
              <w:right w:w="108" w:type="dxa"/>
            </w:tcMar>
          </w:tcPr>
          <w:p w14:paraId="4D0A4DC6" w14:textId="77777777" w:rsidR="002862F9" w:rsidRPr="00DD5107" w:rsidRDefault="002862F9" w:rsidP="00D41E75">
            <w:pPr>
              <w:rPr>
                <w:rFonts w:ascii="Book Antiqua" w:eastAsia="Book Antiqua" w:hAnsi="Book Antiqua" w:cs="Book Antiqua"/>
                <w:sz w:val="20"/>
                <w:szCs w:val="20"/>
              </w:rPr>
            </w:pPr>
            <w:r w:rsidRPr="00DD5107">
              <w:rPr>
                <w:rFonts w:ascii="Book Antiqua" w:eastAsia="Book Antiqua" w:hAnsi="Book Antiqua" w:cs="Book Antiqua"/>
                <w:sz w:val="20"/>
                <w:szCs w:val="20"/>
              </w:rPr>
              <w:t>Summer Solstice</w:t>
            </w:r>
          </w:p>
        </w:tc>
        <w:tc>
          <w:tcPr>
            <w:tcW w:w="4797" w:type="dxa"/>
            <w:tcBorders>
              <w:bottom w:val="single" w:sz="12" w:space="0" w:color="000000"/>
            </w:tcBorders>
            <w:tcMar>
              <w:top w:w="0" w:type="dxa"/>
              <w:left w:w="108" w:type="dxa"/>
              <w:bottom w:w="0" w:type="dxa"/>
              <w:right w:w="108" w:type="dxa"/>
            </w:tcMar>
          </w:tcPr>
          <w:p w14:paraId="49B25764" w14:textId="77777777" w:rsidR="00A00482" w:rsidRDefault="00A00482" w:rsidP="00A00482">
            <w:pPr>
              <w:pStyle w:val="ListParagraph"/>
              <w:widowControl/>
              <w:numPr>
                <w:ilvl w:val="0"/>
                <w:numId w:val="14"/>
              </w:numPr>
              <w:rPr>
                <w:rFonts w:ascii="Book Antiqua" w:eastAsia="Book Antiqua" w:hAnsi="Book Antiqua" w:cs="Book Antiqua"/>
                <w:sz w:val="20"/>
                <w:szCs w:val="20"/>
              </w:rPr>
            </w:pPr>
            <w:r w:rsidRPr="00A00482">
              <w:rPr>
                <w:rFonts w:ascii="Book Antiqua" w:eastAsia="Book Antiqua" w:hAnsi="Book Antiqua" w:cs="Book Antiqua"/>
                <w:sz w:val="20"/>
                <w:szCs w:val="20"/>
              </w:rPr>
              <w:t>Dominance</w:t>
            </w:r>
          </w:p>
          <w:p w14:paraId="54F9257D" w14:textId="77777777" w:rsidR="00A00482" w:rsidRDefault="00A00482" w:rsidP="00A00482">
            <w:pPr>
              <w:pStyle w:val="ListParagraph"/>
              <w:widowControl/>
              <w:numPr>
                <w:ilvl w:val="0"/>
                <w:numId w:val="14"/>
              </w:numPr>
              <w:rPr>
                <w:rFonts w:ascii="Book Antiqua" w:eastAsia="Book Antiqua" w:hAnsi="Book Antiqua" w:cs="Book Antiqua"/>
                <w:sz w:val="20"/>
                <w:szCs w:val="20"/>
              </w:rPr>
            </w:pPr>
            <w:r w:rsidRPr="00A00482">
              <w:rPr>
                <w:rFonts w:ascii="Book Antiqua" w:eastAsia="Book Antiqua" w:hAnsi="Book Antiqua" w:cs="Book Antiqua"/>
                <w:sz w:val="20"/>
                <w:szCs w:val="20"/>
              </w:rPr>
              <w:t>Gender Stereotypes</w:t>
            </w:r>
          </w:p>
          <w:p w14:paraId="1C0B0B9B" w14:textId="7648768E" w:rsidR="002862F9" w:rsidRPr="00A00482" w:rsidRDefault="00A00482" w:rsidP="00A00482">
            <w:pPr>
              <w:pStyle w:val="ListParagraph"/>
              <w:widowControl/>
              <w:numPr>
                <w:ilvl w:val="0"/>
                <w:numId w:val="14"/>
              </w:numPr>
              <w:rPr>
                <w:rFonts w:ascii="Book Antiqua" w:eastAsia="Book Antiqua" w:hAnsi="Book Antiqua" w:cs="Book Antiqua"/>
                <w:sz w:val="20"/>
                <w:szCs w:val="20"/>
              </w:rPr>
            </w:pPr>
            <w:r w:rsidRPr="00A00482">
              <w:rPr>
                <w:rFonts w:ascii="Book Antiqua" w:eastAsia="Book Antiqua" w:hAnsi="Book Antiqua" w:cs="Book Antiqua"/>
                <w:sz w:val="20"/>
                <w:szCs w:val="20"/>
              </w:rPr>
              <w:t>Women Empowerment</w:t>
            </w:r>
          </w:p>
        </w:tc>
      </w:tr>
    </w:tbl>
    <w:p w14:paraId="1A3AD062" w14:textId="2B979DD0" w:rsidR="00526F85" w:rsidRDefault="00C03E73" w:rsidP="00C03E73">
      <w:pPr>
        <w:pStyle w:val="BodyText"/>
        <w:spacing w:before="240" w:line="276" w:lineRule="auto"/>
        <w:ind w:right="20" w:firstLine="720"/>
        <w:jc w:val="both"/>
        <w:rPr>
          <w:rFonts w:ascii="Book Antiqua" w:hAnsi="Book Antiqua" w:cs="Arial"/>
          <w:sz w:val="24"/>
          <w:szCs w:val="24"/>
        </w:rPr>
      </w:pPr>
      <w:r w:rsidRPr="00C03E73">
        <w:rPr>
          <w:rFonts w:ascii="Book Antiqua" w:hAnsi="Book Antiqua" w:cs="Arial"/>
          <w:sz w:val="24"/>
          <w:szCs w:val="24"/>
        </w:rPr>
        <w:t xml:space="preserve">Based on the narratives, most of the themes that prevail reflect the negative situations that Filipinos are experiencing in terms of gender. Specifically, these issues are Self-denial, Discrimination, Hegemonic Masculinity, Gender Performativity, Dominance, and Stereotypes. On the positive side, these stories also showcase Feminist Lens, Women's Empowerment, and Romantic attraction to Other People. Self-denial, Discrimination, and Romantic Attraction to Other People appear to be the most prevailing themes among the stories. Self-denial exists in the stories of “The Doll”, “Chambers of the Sea”, and “The Husband”. While discrimination is only portrayed in “The Doll” and “Chambers of the Sea”. Meanwhile, in the last two stories, “How my Brother Leon Brought Home a Wife” and “Summer Solstice”, the </w:t>
      </w:r>
      <w:r w:rsidRPr="00C03E73">
        <w:rPr>
          <w:rFonts w:ascii="Book Antiqua" w:hAnsi="Book Antiqua" w:cs="Arial"/>
          <w:sz w:val="24"/>
          <w:szCs w:val="24"/>
        </w:rPr>
        <w:lastRenderedPageBreak/>
        <w:t>prevailing themes are focused on the binary gender depicting the existing issues between man and woman, such as Hegemonic Masculinity, Gender Performativity, Dominance, and Stereotypes, which are relevant to one another.</w:t>
      </w:r>
    </w:p>
    <w:p w14:paraId="63242D30" w14:textId="4906DBC8" w:rsidR="00034434" w:rsidRPr="0004731E" w:rsidRDefault="0004731E" w:rsidP="00C03E73">
      <w:pPr>
        <w:pStyle w:val="BodyText"/>
        <w:spacing w:before="240" w:line="276" w:lineRule="auto"/>
        <w:ind w:right="20"/>
        <w:jc w:val="both"/>
        <w:rPr>
          <w:rFonts w:ascii="Book Antiqua" w:hAnsi="Book Antiqua" w:cs="Arial"/>
          <w:b/>
          <w:bCs/>
          <w:i/>
          <w:iCs/>
          <w:sz w:val="24"/>
          <w:szCs w:val="24"/>
        </w:rPr>
      </w:pPr>
      <w:r w:rsidRPr="0004731E">
        <w:rPr>
          <w:rFonts w:ascii="Book Antiqua" w:hAnsi="Book Antiqua" w:cs="Arial"/>
          <w:b/>
          <w:bCs/>
          <w:i/>
          <w:iCs/>
          <w:sz w:val="24"/>
          <w:szCs w:val="24"/>
        </w:rPr>
        <w:t>Discussion</w:t>
      </w:r>
    </w:p>
    <w:p w14:paraId="4DB1A3C3" w14:textId="758AA68C" w:rsidR="00C03E73" w:rsidRDefault="00C03E73" w:rsidP="0004731E">
      <w:pPr>
        <w:pStyle w:val="BodyText"/>
        <w:spacing w:line="276" w:lineRule="auto"/>
        <w:ind w:right="20"/>
        <w:jc w:val="both"/>
        <w:rPr>
          <w:rFonts w:ascii="Book Antiqua" w:hAnsi="Book Antiqua" w:cs="Arial"/>
          <w:sz w:val="24"/>
          <w:szCs w:val="24"/>
        </w:rPr>
      </w:pPr>
      <w:r w:rsidRPr="00C03E73">
        <w:rPr>
          <w:rFonts w:ascii="Book Antiqua" w:hAnsi="Book Antiqua" w:cs="Arial"/>
          <w:b/>
          <w:bCs/>
          <w:sz w:val="24"/>
          <w:szCs w:val="24"/>
        </w:rPr>
        <w:t>The Doll</w:t>
      </w:r>
    </w:p>
    <w:p w14:paraId="2EC027EB" w14:textId="77777777" w:rsidR="00C03E73" w:rsidRDefault="00C03E73" w:rsidP="00C03E73">
      <w:pPr>
        <w:pStyle w:val="BodyText"/>
        <w:spacing w:line="276" w:lineRule="auto"/>
        <w:ind w:right="20" w:firstLine="720"/>
        <w:jc w:val="both"/>
        <w:rPr>
          <w:rFonts w:ascii="Book Antiqua" w:hAnsi="Book Antiqua" w:cs="Arial"/>
          <w:sz w:val="24"/>
          <w:szCs w:val="24"/>
        </w:rPr>
      </w:pPr>
      <w:r w:rsidRPr="00C03E73">
        <w:rPr>
          <w:rFonts w:ascii="Book Antiqua" w:hAnsi="Book Antiqua" w:cs="Arial"/>
          <w:sz w:val="24"/>
          <w:szCs w:val="24"/>
        </w:rPr>
        <w:t xml:space="preserve">The narrative revealed two distinct sexual orientations: heterosexual and asexual. As heterosexuals, Don </w:t>
      </w:r>
      <w:proofErr w:type="spellStart"/>
      <w:r w:rsidRPr="00C03E73">
        <w:rPr>
          <w:rFonts w:ascii="Book Antiqua" w:hAnsi="Book Antiqua" w:cs="Arial"/>
          <w:sz w:val="24"/>
          <w:szCs w:val="24"/>
        </w:rPr>
        <w:t>Enchong</w:t>
      </w:r>
      <w:proofErr w:type="spellEnd"/>
      <w:r w:rsidRPr="00C03E73">
        <w:rPr>
          <w:rFonts w:ascii="Book Antiqua" w:hAnsi="Book Antiqua" w:cs="Arial"/>
          <w:sz w:val="24"/>
          <w:szCs w:val="24"/>
        </w:rPr>
        <w:t xml:space="preserve"> and Doña </w:t>
      </w:r>
      <w:proofErr w:type="spellStart"/>
      <w:r w:rsidRPr="00C03E73">
        <w:rPr>
          <w:rFonts w:ascii="Book Antiqua" w:hAnsi="Book Antiqua" w:cs="Arial"/>
          <w:sz w:val="24"/>
          <w:szCs w:val="24"/>
        </w:rPr>
        <w:t>Enchay</w:t>
      </w:r>
      <w:proofErr w:type="spellEnd"/>
      <w:r w:rsidRPr="00C03E73">
        <w:rPr>
          <w:rFonts w:ascii="Book Antiqua" w:hAnsi="Book Antiqua" w:cs="Arial"/>
          <w:sz w:val="24"/>
          <w:szCs w:val="24"/>
        </w:rPr>
        <w:t xml:space="preserve"> represent it. They are drawn to other people's gender romantically or sexually.  On the other hand, Narciso/Boy is an asexual, a term used to describe a person who is not sexually attracted to people of any gender. Additionally, there are two gender identities: boy-fluffy and cisgender.  Given that their gender identity corresponds with the sex assigned to them at birth, Don </w:t>
      </w:r>
      <w:proofErr w:type="spellStart"/>
      <w:r w:rsidRPr="00C03E73">
        <w:rPr>
          <w:rFonts w:ascii="Book Antiqua" w:hAnsi="Book Antiqua" w:cs="Arial"/>
          <w:sz w:val="24"/>
          <w:szCs w:val="24"/>
        </w:rPr>
        <w:t>Enchong</w:t>
      </w:r>
      <w:proofErr w:type="spellEnd"/>
      <w:r w:rsidRPr="00C03E73">
        <w:rPr>
          <w:rFonts w:ascii="Book Antiqua" w:hAnsi="Book Antiqua" w:cs="Arial"/>
          <w:sz w:val="24"/>
          <w:szCs w:val="24"/>
        </w:rPr>
        <w:t xml:space="preserve"> and Doña </w:t>
      </w:r>
      <w:proofErr w:type="spellStart"/>
      <w:r w:rsidRPr="00C03E73">
        <w:rPr>
          <w:rFonts w:ascii="Book Antiqua" w:hAnsi="Book Antiqua" w:cs="Arial"/>
          <w:sz w:val="24"/>
          <w:szCs w:val="24"/>
        </w:rPr>
        <w:t>Enchay</w:t>
      </w:r>
      <w:proofErr w:type="spellEnd"/>
      <w:r w:rsidRPr="00C03E73">
        <w:rPr>
          <w:rFonts w:ascii="Book Antiqua" w:hAnsi="Book Antiqua" w:cs="Arial"/>
          <w:sz w:val="24"/>
          <w:szCs w:val="24"/>
        </w:rPr>
        <w:t xml:space="preserve"> identify as cisgender. However, Narciso/Boy falls under Boy-Flux, which describes a person with a lot of male gender changes</w:t>
      </w:r>
      <w:r>
        <w:rPr>
          <w:rFonts w:ascii="Book Antiqua" w:hAnsi="Book Antiqua" w:cs="Arial"/>
          <w:sz w:val="24"/>
          <w:szCs w:val="24"/>
        </w:rPr>
        <w:t>.</w:t>
      </w:r>
    </w:p>
    <w:p w14:paraId="3C9E0257" w14:textId="6F3A684C" w:rsidR="00C03E73" w:rsidRDefault="00C03E73" w:rsidP="00C03E73">
      <w:pPr>
        <w:pStyle w:val="BodyText"/>
        <w:spacing w:after="240" w:line="276" w:lineRule="auto"/>
        <w:ind w:right="20" w:firstLine="720"/>
        <w:jc w:val="both"/>
        <w:rPr>
          <w:rFonts w:ascii="Book Antiqua" w:hAnsi="Book Antiqua" w:cs="Arial"/>
          <w:sz w:val="24"/>
          <w:szCs w:val="24"/>
        </w:rPr>
      </w:pPr>
      <w:r w:rsidRPr="00C03E73">
        <w:rPr>
          <w:rFonts w:ascii="Book Antiqua" w:hAnsi="Book Antiqua" w:cs="Arial"/>
          <w:sz w:val="24"/>
          <w:szCs w:val="24"/>
        </w:rPr>
        <w:t>In terms of Gender themes, Self-Denial and Experiences of Discrimination were found to be the prevailing themes.</w:t>
      </w:r>
    </w:p>
    <w:p w14:paraId="30D71A87" w14:textId="12636A7C" w:rsidR="00C03E73" w:rsidRPr="00C03E73" w:rsidRDefault="00C03E73" w:rsidP="00C03E73">
      <w:pPr>
        <w:pStyle w:val="BodyText"/>
        <w:spacing w:line="276" w:lineRule="auto"/>
        <w:ind w:right="20"/>
        <w:jc w:val="both"/>
        <w:rPr>
          <w:rFonts w:ascii="Book Antiqua" w:hAnsi="Book Antiqua" w:cs="Arial"/>
          <w:b/>
          <w:bCs/>
          <w:sz w:val="24"/>
          <w:szCs w:val="24"/>
        </w:rPr>
      </w:pPr>
      <w:r w:rsidRPr="00C03E73">
        <w:rPr>
          <w:rFonts w:ascii="Book Antiqua" w:hAnsi="Book Antiqua" w:cs="Arial"/>
          <w:b/>
          <w:bCs/>
          <w:sz w:val="24"/>
          <w:szCs w:val="24"/>
        </w:rPr>
        <w:t>Chambers of The Sea</w:t>
      </w:r>
    </w:p>
    <w:p w14:paraId="6E286599" w14:textId="77777777" w:rsidR="00C03E73" w:rsidRDefault="00C03E73" w:rsidP="00C03E73">
      <w:pPr>
        <w:pStyle w:val="BodyText"/>
        <w:spacing w:line="276" w:lineRule="auto"/>
        <w:ind w:right="20" w:firstLine="720"/>
        <w:jc w:val="both"/>
        <w:rPr>
          <w:rFonts w:ascii="Book Antiqua" w:hAnsi="Book Antiqua" w:cs="Arial"/>
          <w:sz w:val="24"/>
          <w:szCs w:val="24"/>
        </w:rPr>
      </w:pPr>
      <w:r w:rsidRPr="00C03E73">
        <w:rPr>
          <w:rFonts w:ascii="Book Antiqua" w:hAnsi="Book Antiqua" w:cs="Arial"/>
          <w:sz w:val="24"/>
          <w:szCs w:val="24"/>
        </w:rPr>
        <w:t xml:space="preserve">The story shows only two Sexual Orientations, which are Gay and Heterosexual. Tio Teban is Gay. Meanwhile, Amalia, Miguel, Teban's father, Mina, and Quirina are all </w:t>
      </w:r>
      <w:proofErr w:type="spellStart"/>
      <w:r w:rsidRPr="00C03E73">
        <w:rPr>
          <w:rFonts w:ascii="Book Antiqua" w:hAnsi="Book Antiqua" w:cs="Arial"/>
          <w:sz w:val="24"/>
          <w:szCs w:val="24"/>
        </w:rPr>
        <w:t>heteresexual</w:t>
      </w:r>
      <w:proofErr w:type="spellEnd"/>
      <w:r w:rsidRPr="00C03E73">
        <w:rPr>
          <w:rFonts w:ascii="Book Antiqua" w:hAnsi="Book Antiqua" w:cs="Arial"/>
          <w:sz w:val="24"/>
          <w:szCs w:val="24"/>
        </w:rPr>
        <w:t>. There are also two Gender Identities, which are Transgender and Cisgender. Tio Teban is Transgender because his Gender in the story is not aligned with his gender from his birth. Meanwhile, the rest were all Cisgender.</w:t>
      </w:r>
    </w:p>
    <w:p w14:paraId="079D8FEA" w14:textId="30DB751B" w:rsidR="00C03E73" w:rsidRDefault="00C03E73" w:rsidP="00C03E73">
      <w:pPr>
        <w:pStyle w:val="BodyText"/>
        <w:spacing w:line="276" w:lineRule="auto"/>
        <w:ind w:right="20" w:firstLine="720"/>
        <w:jc w:val="both"/>
        <w:rPr>
          <w:rFonts w:ascii="Book Antiqua" w:hAnsi="Book Antiqua" w:cs="Arial"/>
          <w:sz w:val="24"/>
          <w:szCs w:val="24"/>
        </w:rPr>
      </w:pPr>
      <w:r w:rsidRPr="00C03E73">
        <w:rPr>
          <w:rFonts w:ascii="Book Antiqua" w:hAnsi="Book Antiqua" w:cs="Arial"/>
          <w:sz w:val="24"/>
          <w:szCs w:val="24"/>
        </w:rPr>
        <w:t>The story focuses on three predominant gender themes —Self-Denial, Romantic Attraction to other People, and Experiences Discrimination. These three are visible in Tio Teban's point of views.</w:t>
      </w:r>
    </w:p>
    <w:p w14:paraId="7355E8BD" w14:textId="7CA9F82F" w:rsidR="00C03E73" w:rsidRPr="00C03E73" w:rsidRDefault="00C03E73" w:rsidP="00C03E73">
      <w:pPr>
        <w:pStyle w:val="BodyText"/>
        <w:spacing w:before="240" w:line="276" w:lineRule="auto"/>
        <w:ind w:right="20"/>
        <w:jc w:val="both"/>
        <w:rPr>
          <w:rFonts w:ascii="Book Antiqua" w:hAnsi="Book Antiqua" w:cs="Arial"/>
          <w:b/>
          <w:bCs/>
          <w:sz w:val="24"/>
          <w:szCs w:val="24"/>
        </w:rPr>
      </w:pPr>
      <w:r w:rsidRPr="00C03E73">
        <w:rPr>
          <w:rFonts w:ascii="Book Antiqua" w:hAnsi="Book Antiqua" w:cs="Arial"/>
          <w:b/>
          <w:bCs/>
          <w:sz w:val="24"/>
          <w:szCs w:val="24"/>
        </w:rPr>
        <w:t>The Husband</w:t>
      </w:r>
    </w:p>
    <w:p w14:paraId="4B868D21" w14:textId="77777777" w:rsidR="00C03E73" w:rsidRDefault="00C03E73" w:rsidP="00C03E73">
      <w:pPr>
        <w:pStyle w:val="BodyText"/>
        <w:spacing w:line="276" w:lineRule="auto"/>
        <w:ind w:right="20" w:firstLine="720"/>
        <w:jc w:val="both"/>
        <w:rPr>
          <w:rFonts w:ascii="Book Antiqua" w:hAnsi="Book Antiqua" w:cs="Arial"/>
          <w:sz w:val="24"/>
          <w:szCs w:val="24"/>
        </w:rPr>
      </w:pPr>
      <w:r w:rsidRPr="00C03E73">
        <w:rPr>
          <w:rFonts w:ascii="Book Antiqua" w:hAnsi="Book Antiqua" w:cs="Arial"/>
          <w:sz w:val="24"/>
          <w:szCs w:val="24"/>
        </w:rPr>
        <w:t xml:space="preserve">The characters in “The Husband” have 3 sexual orientations: bisexual, heterosexual, and gay. Elpidio Flores’ sexual orientation is bisexual, Ellen Reyes is heterosexual, and Tommy Kabayao is gay. In terms of gender identity, there are also three: ambigender, cisgender, and transgender. Ambigender is portrayed by Elpidio Flores, cisgender by Ellen Reyes, and transgender by Tommy Kabayao. </w:t>
      </w:r>
    </w:p>
    <w:p w14:paraId="4E1A88BB" w14:textId="69BF937B" w:rsidR="00C03E73" w:rsidRDefault="00C03E73" w:rsidP="00C03E73">
      <w:pPr>
        <w:pStyle w:val="BodyText"/>
        <w:spacing w:line="276" w:lineRule="auto"/>
        <w:ind w:right="20" w:firstLine="720"/>
        <w:jc w:val="both"/>
        <w:rPr>
          <w:rFonts w:ascii="Book Antiqua" w:hAnsi="Book Antiqua" w:cs="Arial"/>
          <w:sz w:val="24"/>
          <w:szCs w:val="24"/>
        </w:rPr>
      </w:pPr>
      <w:r w:rsidRPr="00C03E73">
        <w:rPr>
          <w:rFonts w:ascii="Book Antiqua" w:hAnsi="Book Antiqua" w:cs="Arial"/>
          <w:sz w:val="24"/>
          <w:szCs w:val="24"/>
        </w:rPr>
        <w:t>In terms of gender themes, there are two predominant themes found in the story: Self-Denial and Romantic Attraction to Other People.</w:t>
      </w:r>
    </w:p>
    <w:p w14:paraId="78950A3A" w14:textId="72F52836" w:rsidR="00C03E73" w:rsidRPr="00C03E73" w:rsidRDefault="00C03E73" w:rsidP="00C03E73">
      <w:pPr>
        <w:pStyle w:val="BodyText"/>
        <w:spacing w:before="240" w:line="276" w:lineRule="auto"/>
        <w:ind w:right="20"/>
        <w:jc w:val="both"/>
        <w:rPr>
          <w:rFonts w:ascii="Book Antiqua" w:hAnsi="Book Antiqua" w:cs="Arial"/>
          <w:b/>
          <w:bCs/>
          <w:sz w:val="24"/>
          <w:szCs w:val="24"/>
        </w:rPr>
      </w:pPr>
      <w:r w:rsidRPr="00C03E73">
        <w:rPr>
          <w:rFonts w:ascii="Book Antiqua" w:hAnsi="Book Antiqua" w:cs="Arial"/>
          <w:b/>
          <w:bCs/>
          <w:sz w:val="24"/>
          <w:szCs w:val="24"/>
        </w:rPr>
        <w:t xml:space="preserve">How My Brother Leon Brought Home </w:t>
      </w:r>
      <w:r>
        <w:rPr>
          <w:rFonts w:ascii="Book Antiqua" w:hAnsi="Book Antiqua" w:cs="Arial"/>
          <w:b/>
          <w:bCs/>
          <w:sz w:val="24"/>
          <w:szCs w:val="24"/>
        </w:rPr>
        <w:t>a</w:t>
      </w:r>
      <w:r w:rsidRPr="00C03E73">
        <w:rPr>
          <w:rFonts w:ascii="Book Antiqua" w:hAnsi="Book Antiqua" w:cs="Arial"/>
          <w:b/>
          <w:bCs/>
          <w:sz w:val="24"/>
          <w:szCs w:val="24"/>
        </w:rPr>
        <w:t xml:space="preserve"> Wife</w:t>
      </w:r>
    </w:p>
    <w:p w14:paraId="1A9A33D0" w14:textId="77777777" w:rsidR="00C03E73" w:rsidRDefault="00C03E73" w:rsidP="00C03E73">
      <w:pPr>
        <w:pStyle w:val="BodyText"/>
        <w:spacing w:line="276" w:lineRule="auto"/>
        <w:ind w:right="20" w:firstLine="720"/>
        <w:jc w:val="both"/>
        <w:rPr>
          <w:rFonts w:ascii="Book Antiqua" w:hAnsi="Book Antiqua" w:cs="Arial"/>
          <w:sz w:val="24"/>
          <w:szCs w:val="24"/>
        </w:rPr>
      </w:pPr>
      <w:r w:rsidRPr="00C03E73">
        <w:rPr>
          <w:rFonts w:ascii="Book Antiqua" w:hAnsi="Book Antiqua" w:cs="Arial"/>
          <w:sz w:val="24"/>
          <w:szCs w:val="24"/>
        </w:rPr>
        <w:t xml:space="preserve">The characters in the story reflect only one gender identity—cisgender—and one sexual orientation—heterosexual. Baldo, Leon, and Maria are defined as </w:t>
      </w:r>
      <w:r w:rsidRPr="00C03E73">
        <w:rPr>
          <w:rFonts w:ascii="Book Antiqua" w:hAnsi="Book Antiqua" w:cs="Arial"/>
          <w:sz w:val="24"/>
          <w:szCs w:val="24"/>
        </w:rPr>
        <w:lastRenderedPageBreak/>
        <w:t>cisgender and heterosexual. Their gender identification aligns with the gender that they received at conception, yet they are attracted to the other sex.</w:t>
      </w:r>
    </w:p>
    <w:p w14:paraId="7B187813" w14:textId="28C28390" w:rsidR="00C03E73" w:rsidRPr="00C03E73" w:rsidRDefault="00C03E73" w:rsidP="00C03E73">
      <w:pPr>
        <w:pStyle w:val="BodyText"/>
        <w:spacing w:line="276" w:lineRule="auto"/>
        <w:ind w:right="20" w:firstLine="720"/>
        <w:jc w:val="both"/>
        <w:rPr>
          <w:rFonts w:ascii="Book Antiqua" w:hAnsi="Book Antiqua" w:cs="Arial"/>
          <w:sz w:val="24"/>
          <w:szCs w:val="24"/>
        </w:rPr>
      </w:pPr>
      <w:r w:rsidRPr="00C03E73">
        <w:rPr>
          <w:rFonts w:ascii="Book Antiqua" w:hAnsi="Book Antiqua" w:cs="Arial"/>
          <w:sz w:val="24"/>
          <w:szCs w:val="24"/>
        </w:rPr>
        <w:t xml:space="preserve">There are 3 predominant themes found in the short story: Women Empowerment, Gender Stereotypes, and Hegemonic Masculinity. </w:t>
      </w:r>
    </w:p>
    <w:p w14:paraId="74C360C4" w14:textId="67A105A5" w:rsidR="00C03E73" w:rsidRPr="00C03E73" w:rsidRDefault="00C03E73" w:rsidP="00C03E73">
      <w:pPr>
        <w:pStyle w:val="BodyText"/>
        <w:spacing w:before="240" w:line="276" w:lineRule="auto"/>
        <w:ind w:right="20"/>
        <w:jc w:val="both"/>
        <w:rPr>
          <w:rFonts w:ascii="Book Antiqua" w:hAnsi="Book Antiqua" w:cs="Arial"/>
          <w:b/>
          <w:bCs/>
          <w:sz w:val="24"/>
          <w:szCs w:val="24"/>
        </w:rPr>
      </w:pPr>
      <w:r w:rsidRPr="00C03E73">
        <w:rPr>
          <w:rFonts w:ascii="Book Antiqua" w:hAnsi="Book Antiqua" w:cs="Arial"/>
          <w:b/>
          <w:bCs/>
          <w:sz w:val="24"/>
          <w:szCs w:val="24"/>
        </w:rPr>
        <w:t xml:space="preserve">Summer Solstice </w:t>
      </w:r>
    </w:p>
    <w:p w14:paraId="624B0E17" w14:textId="77777777" w:rsidR="00C03E73" w:rsidRDefault="00C03E73" w:rsidP="00C03E73">
      <w:pPr>
        <w:pStyle w:val="BodyText"/>
        <w:spacing w:line="276" w:lineRule="auto"/>
        <w:ind w:right="20" w:firstLine="720"/>
        <w:jc w:val="both"/>
        <w:rPr>
          <w:rFonts w:ascii="Book Antiqua" w:hAnsi="Book Antiqua" w:cs="Arial"/>
          <w:sz w:val="24"/>
          <w:szCs w:val="24"/>
        </w:rPr>
      </w:pPr>
      <w:r w:rsidRPr="00C03E73">
        <w:rPr>
          <w:rFonts w:ascii="Book Antiqua" w:hAnsi="Book Antiqua" w:cs="Arial"/>
          <w:sz w:val="24"/>
          <w:szCs w:val="24"/>
        </w:rPr>
        <w:t xml:space="preserve">Only one gender identity and one sexual orientation are disclosed in the narrative. The primary protagonists, Donya Lupeng, Don Paeng, and Guido, are </w:t>
      </w:r>
      <w:proofErr w:type="spellStart"/>
      <w:r w:rsidRPr="00C03E73">
        <w:rPr>
          <w:rFonts w:ascii="Book Antiqua" w:hAnsi="Book Antiqua" w:cs="Arial"/>
          <w:sz w:val="24"/>
          <w:szCs w:val="24"/>
        </w:rPr>
        <w:t>heteresexual</w:t>
      </w:r>
      <w:proofErr w:type="spellEnd"/>
      <w:r w:rsidRPr="00C03E73">
        <w:rPr>
          <w:rFonts w:ascii="Book Antiqua" w:hAnsi="Book Antiqua" w:cs="Arial"/>
          <w:sz w:val="24"/>
          <w:szCs w:val="24"/>
        </w:rPr>
        <w:t>, meaning they have an attraction to the other sex. They identify as cisgender as a result since it matches the sex they were given at birth.</w:t>
      </w:r>
    </w:p>
    <w:p w14:paraId="152757A3" w14:textId="2DCB10AA" w:rsidR="00C03E73" w:rsidRDefault="00C03E73" w:rsidP="00C03E73">
      <w:pPr>
        <w:pStyle w:val="BodyText"/>
        <w:spacing w:after="240" w:line="276" w:lineRule="auto"/>
        <w:ind w:right="20" w:firstLine="720"/>
        <w:jc w:val="both"/>
        <w:rPr>
          <w:rFonts w:ascii="Book Antiqua" w:hAnsi="Book Antiqua" w:cs="Arial"/>
          <w:sz w:val="24"/>
          <w:szCs w:val="24"/>
        </w:rPr>
      </w:pPr>
      <w:r w:rsidRPr="00C03E73">
        <w:rPr>
          <w:rFonts w:ascii="Book Antiqua" w:hAnsi="Book Antiqua" w:cs="Arial"/>
          <w:sz w:val="24"/>
          <w:szCs w:val="24"/>
        </w:rPr>
        <w:t>Three gender themes prevailed in the short story. These include Dominance, Gender Stereotyping, and Women's Empowerment.</w:t>
      </w:r>
    </w:p>
    <w:p w14:paraId="5D58F4E0" w14:textId="4CFD062E" w:rsidR="00526F85" w:rsidRPr="001B685C" w:rsidRDefault="00526F85" w:rsidP="00526F85">
      <w:pPr>
        <w:pStyle w:val="Heading1"/>
        <w:rPr>
          <w:rFonts w:ascii="Book Antiqua" w:hAnsi="Book Antiqua" w:cs="Arial"/>
          <w:sz w:val="24"/>
          <w:szCs w:val="24"/>
        </w:rPr>
      </w:pPr>
      <w:r>
        <w:rPr>
          <w:rFonts w:ascii="Book Antiqua" w:hAnsi="Book Antiqua" w:cs="Arial"/>
          <w:b/>
          <w:color w:val="10157E"/>
          <w:w w:val="105"/>
          <w:sz w:val="24"/>
          <w:szCs w:val="24"/>
        </w:rPr>
        <w:t xml:space="preserve">CONCLUSION </w:t>
      </w:r>
    </w:p>
    <w:p w14:paraId="4E7D4568" w14:textId="77777777" w:rsidR="00C03E73" w:rsidRDefault="00C03E73" w:rsidP="00C03E73">
      <w:pPr>
        <w:spacing w:line="276" w:lineRule="auto"/>
        <w:ind w:right="20" w:firstLine="720"/>
        <w:jc w:val="both"/>
        <w:rPr>
          <w:rFonts w:ascii="Book Antiqua" w:hAnsi="Book Antiqua" w:cs="Arial"/>
          <w:spacing w:val="-2"/>
          <w:sz w:val="24"/>
          <w:szCs w:val="24"/>
        </w:rPr>
      </w:pPr>
      <w:r w:rsidRPr="00C03E73">
        <w:rPr>
          <w:rFonts w:ascii="Book Antiqua" w:hAnsi="Book Antiqua" w:cs="Arial"/>
          <w:spacing w:val="-2"/>
          <w:sz w:val="24"/>
          <w:szCs w:val="24"/>
        </w:rPr>
        <w:t>Based on the findings of the study, the following conclusions were drawn:</w:t>
      </w:r>
    </w:p>
    <w:p w14:paraId="42DE6105" w14:textId="77777777" w:rsidR="00C03E73" w:rsidRDefault="00C03E73" w:rsidP="00C03E73">
      <w:pPr>
        <w:pStyle w:val="ListParagraph"/>
        <w:numPr>
          <w:ilvl w:val="0"/>
          <w:numId w:val="15"/>
        </w:numPr>
        <w:spacing w:line="276" w:lineRule="auto"/>
        <w:ind w:left="1134" w:right="20"/>
        <w:jc w:val="both"/>
        <w:rPr>
          <w:rFonts w:ascii="Book Antiqua" w:hAnsi="Book Antiqua" w:cs="Arial"/>
          <w:spacing w:val="-2"/>
          <w:sz w:val="24"/>
          <w:szCs w:val="24"/>
        </w:rPr>
      </w:pPr>
      <w:r w:rsidRPr="00C03E73">
        <w:rPr>
          <w:rFonts w:ascii="Book Antiqua" w:hAnsi="Book Antiqua" w:cs="Arial"/>
          <w:spacing w:val="-2"/>
          <w:sz w:val="24"/>
          <w:szCs w:val="24"/>
        </w:rPr>
        <w:t>The characterizations in the short stories showcase different sexual orientations and gender identities. Hence, the short stories may be utilized in the language classroom not only for grammatical structures but also to provide a wider perspective on the complexity of gender.</w:t>
      </w:r>
    </w:p>
    <w:p w14:paraId="38B714D6" w14:textId="58760659" w:rsidR="00526F85" w:rsidRDefault="00C03E73" w:rsidP="00C03E73">
      <w:pPr>
        <w:pStyle w:val="ListParagraph"/>
        <w:numPr>
          <w:ilvl w:val="0"/>
          <w:numId w:val="15"/>
        </w:numPr>
        <w:spacing w:line="276" w:lineRule="auto"/>
        <w:ind w:left="1134" w:right="20"/>
        <w:jc w:val="both"/>
        <w:rPr>
          <w:rFonts w:ascii="Book Antiqua" w:hAnsi="Book Antiqua" w:cs="Arial"/>
          <w:spacing w:val="-2"/>
          <w:sz w:val="24"/>
          <w:szCs w:val="24"/>
        </w:rPr>
      </w:pPr>
      <w:r w:rsidRPr="00C03E73">
        <w:rPr>
          <w:rFonts w:ascii="Book Antiqua" w:hAnsi="Book Antiqua" w:cs="Arial"/>
          <w:spacing w:val="-2"/>
          <w:sz w:val="24"/>
          <w:szCs w:val="24"/>
        </w:rPr>
        <w:t>Considering the gender issues portrayed in the selected stories, these literary pieces have the capacity to either support or contradict gender concerns. In order to guarantee that every classroom is geared toward eliminating gender disparity, particularly in the academic context, it is thus advised that additional research be done on literary works that are being used in the classrooms.</w:t>
      </w:r>
    </w:p>
    <w:p w14:paraId="7F3AB143" w14:textId="761DF1D9" w:rsidR="00C03E73" w:rsidRPr="00C03E73" w:rsidRDefault="00C03E73" w:rsidP="00C03E73">
      <w:pPr>
        <w:spacing w:before="240" w:line="276" w:lineRule="auto"/>
        <w:ind w:right="20"/>
        <w:jc w:val="both"/>
        <w:rPr>
          <w:rFonts w:ascii="Book Antiqua" w:hAnsi="Book Antiqua" w:cs="Arial"/>
          <w:b/>
          <w:bCs/>
          <w:spacing w:val="-2"/>
          <w:sz w:val="24"/>
          <w:szCs w:val="24"/>
        </w:rPr>
      </w:pPr>
      <w:r w:rsidRPr="00C03E73">
        <w:rPr>
          <w:rFonts w:ascii="Book Antiqua" w:hAnsi="Book Antiqua" w:cs="Arial"/>
          <w:b/>
          <w:bCs/>
          <w:spacing w:val="-2"/>
          <w:sz w:val="24"/>
          <w:szCs w:val="24"/>
        </w:rPr>
        <w:t>Acknowledgment</w:t>
      </w:r>
    </w:p>
    <w:p w14:paraId="4AC36255" w14:textId="77777777" w:rsidR="00C03E73" w:rsidRDefault="00C03E73" w:rsidP="00C03E73">
      <w:pPr>
        <w:spacing w:line="276" w:lineRule="auto"/>
        <w:ind w:right="20" w:firstLine="720"/>
        <w:jc w:val="both"/>
        <w:rPr>
          <w:rFonts w:ascii="Book Antiqua" w:hAnsi="Book Antiqua" w:cs="Arial"/>
          <w:spacing w:val="-2"/>
          <w:sz w:val="24"/>
          <w:szCs w:val="24"/>
        </w:rPr>
      </w:pPr>
      <w:r w:rsidRPr="00C03E73">
        <w:rPr>
          <w:rFonts w:ascii="Book Antiqua" w:hAnsi="Book Antiqua" w:cs="Arial"/>
          <w:spacing w:val="-2"/>
          <w:sz w:val="24"/>
          <w:szCs w:val="24"/>
        </w:rPr>
        <w:t xml:space="preserve">We would like to express our sincerest gratitude and appreciation to our Thesis Adviser, Dr. Irene Claire P. Herida, who helped us every step of the way. Throughout the research, she provided us with patience and guidance that greatly helped us with the progress of our research. </w:t>
      </w:r>
    </w:p>
    <w:p w14:paraId="313997FC" w14:textId="44DC194C" w:rsidR="00C03E73" w:rsidRPr="00C03E73" w:rsidRDefault="00C03E73" w:rsidP="00C03E73">
      <w:pPr>
        <w:spacing w:line="276" w:lineRule="auto"/>
        <w:ind w:right="20" w:firstLine="720"/>
        <w:jc w:val="both"/>
        <w:rPr>
          <w:rFonts w:ascii="Book Antiqua" w:hAnsi="Book Antiqua" w:cs="Arial"/>
          <w:spacing w:val="-2"/>
          <w:sz w:val="24"/>
          <w:szCs w:val="24"/>
        </w:rPr>
      </w:pPr>
      <w:r w:rsidRPr="00C03E73">
        <w:rPr>
          <w:rFonts w:ascii="Book Antiqua" w:hAnsi="Book Antiqua" w:cs="Arial"/>
          <w:spacing w:val="-2"/>
          <w:sz w:val="24"/>
          <w:szCs w:val="24"/>
        </w:rPr>
        <w:t xml:space="preserve">To Dr. Dylan Edward R. </w:t>
      </w:r>
      <w:proofErr w:type="spellStart"/>
      <w:r w:rsidRPr="00C03E73">
        <w:rPr>
          <w:rFonts w:ascii="Book Antiqua" w:hAnsi="Book Antiqua" w:cs="Arial"/>
          <w:spacing w:val="-2"/>
          <w:sz w:val="24"/>
          <w:szCs w:val="24"/>
        </w:rPr>
        <w:t>Raranga</w:t>
      </w:r>
      <w:proofErr w:type="spellEnd"/>
      <w:r w:rsidRPr="00C03E73">
        <w:rPr>
          <w:rFonts w:ascii="Book Antiqua" w:hAnsi="Book Antiqua" w:cs="Arial"/>
          <w:spacing w:val="-2"/>
          <w:sz w:val="24"/>
          <w:szCs w:val="24"/>
        </w:rPr>
        <w:t>, who has greatly contributed to the development of this research. We are thankful for his supervision and support.</w:t>
      </w:r>
    </w:p>
    <w:p w14:paraId="3FAC2295" w14:textId="77777777" w:rsidR="00C03E73" w:rsidRDefault="00C03E73" w:rsidP="00C03E73">
      <w:pPr>
        <w:spacing w:line="276" w:lineRule="auto"/>
        <w:ind w:right="20"/>
        <w:jc w:val="both"/>
        <w:rPr>
          <w:rFonts w:ascii="Book Antiqua" w:hAnsi="Book Antiqua" w:cs="Arial"/>
          <w:spacing w:val="-2"/>
          <w:sz w:val="24"/>
          <w:szCs w:val="24"/>
        </w:rPr>
      </w:pPr>
      <w:r w:rsidRPr="00C03E73">
        <w:rPr>
          <w:rFonts w:ascii="Book Antiqua" w:hAnsi="Book Antiqua" w:cs="Arial"/>
          <w:spacing w:val="-2"/>
          <w:sz w:val="24"/>
          <w:szCs w:val="24"/>
        </w:rPr>
        <w:t xml:space="preserve">To Mrs. Gee-Ann V. </w:t>
      </w:r>
      <w:proofErr w:type="spellStart"/>
      <w:r w:rsidRPr="00C03E73">
        <w:rPr>
          <w:rFonts w:ascii="Book Antiqua" w:hAnsi="Book Antiqua" w:cs="Arial"/>
          <w:spacing w:val="-2"/>
          <w:sz w:val="24"/>
          <w:szCs w:val="24"/>
        </w:rPr>
        <w:t>Besinal</w:t>
      </w:r>
      <w:proofErr w:type="spellEnd"/>
      <w:r w:rsidRPr="00C03E73">
        <w:rPr>
          <w:rFonts w:ascii="Book Antiqua" w:hAnsi="Book Antiqua" w:cs="Arial"/>
          <w:spacing w:val="-2"/>
          <w:sz w:val="24"/>
          <w:szCs w:val="24"/>
        </w:rPr>
        <w:t>, our critic who lent a helping hand and corrected every grammatical error that there is. We are truly grateful for work and effort she has given us to further make this research better.</w:t>
      </w:r>
    </w:p>
    <w:p w14:paraId="0E826ECB" w14:textId="77777777" w:rsidR="00C03E73" w:rsidRDefault="00C03E73" w:rsidP="00C03E73">
      <w:pPr>
        <w:spacing w:line="276" w:lineRule="auto"/>
        <w:ind w:right="20" w:firstLine="720"/>
        <w:jc w:val="both"/>
        <w:rPr>
          <w:rFonts w:ascii="Book Antiqua" w:hAnsi="Book Antiqua" w:cs="Arial"/>
          <w:spacing w:val="-2"/>
          <w:sz w:val="24"/>
          <w:szCs w:val="24"/>
        </w:rPr>
      </w:pPr>
      <w:r w:rsidRPr="00C03E73">
        <w:rPr>
          <w:rFonts w:ascii="Book Antiqua" w:hAnsi="Book Antiqua" w:cs="Arial"/>
          <w:spacing w:val="-2"/>
          <w:sz w:val="24"/>
          <w:szCs w:val="24"/>
        </w:rPr>
        <w:t xml:space="preserve">To our dear panelists, Dr. Alexis A. Enriquez, Ms. Von Ameri Escobar, and Dr. Geneva N. Pablo, who have always been supportive of our work, we acknowledge the valuable time and effort they share with us for the entire duration of constructing this research. </w:t>
      </w:r>
    </w:p>
    <w:p w14:paraId="5D97E797" w14:textId="77777777" w:rsidR="00C03E73" w:rsidRDefault="00C03E73" w:rsidP="00C03E73">
      <w:pPr>
        <w:spacing w:line="276" w:lineRule="auto"/>
        <w:ind w:right="20" w:firstLine="720"/>
        <w:jc w:val="both"/>
        <w:rPr>
          <w:rFonts w:ascii="Book Antiqua" w:hAnsi="Book Antiqua" w:cs="Arial"/>
          <w:spacing w:val="-2"/>
          <w:sz w:val="24"/>
          <w:szCs w:val="24"/>
        </w:rPr>
      </w:pPr>
      <w:r w:rsidRPr="00C03E73">
        <w:rPr>
          <w:rFonts w:ascii="Book Antiqua" w:hAnsi="Book Antiqua" w:cs="Arial"/>
          <w:spacing w:val="-2"/>
          <w:sz w:val="24"/>
          <w:szCs w:val="24"/>
        </w:rPr>
        <w:lastRenderedPageBreak/>
        <w:t>To our family, thank you for your unending support. Your prayers are indeed a great help in doing our paper.</w:t>
      </w:r>
    </w:p>
    <w:p w14:paraId="31E1696D" w14:textId="20545043" w:rsidR="00C03E73" w:rsidRPr="00C03E73" w:rsidRDefault="00C03E73" w:rsidP="00C03E73">
      <w:pPr>
        <w:spacing w:line="276" w:lineRule="auto"/>
        <w:ind w:right="20" w:firstLine="720"/>
        <w:jc w:val="both"/>
        <w:rPr>
          <w:rFonts w:ascii="Book Antiqua" w:hAnsi="Book Antiqua" w:cs="Arial"/>
          <w:spacing w:val="-2"/>
          <w:sz w:val="24"/>
          <w:szCs w:val="24"/>
        </w:rPr>
      </w:pPr>
      <w:r w:rsidRPr="00C03E73">
        <w:rPr>
          <w:rFonts w:ascii="Book Antiqua" w:hAnsi="Book Antiqua" w:cs="Arial"/>
          <w:spacing w:val="-2"/>
          <w:sz w:val="24"/>
          <w:szCs w:val="24"/>
        </w:rPr>
        <w:t>Above all, to our Almighty Father who has given us strength, knowledge, perseverance, and guidance to accomplish this research.</w:t>
      </w:r>
    </w:p>
    <w:p w14:paraId="44292DF0" w14:textId="77777777" w:rsidR="00363860" w:rsidRDefault="00363860" w:rsidP="00526F85">
      <w:pPr>
        <w:pStyle w:val="Heading1"/>
        <w:ind w:left="0"/>
        <w:rPr>
          <w:rFonts w:ascii="Book Antiqua" w:hAnsi="Book Antiqua"/>
          <w:b/>
          <w:color w:val="10157E"/>
          <w:w w:val="105"/>
        </w:rPr>
      </w:pPr>
    </w:p>
    <w:p w14:paraId="245810DA" w14:textId="344895D3" w:rsidR="00526F85" w:rsidRPr="00A31857" w:rsidRDefault="00526F85" w:rsidP="000E72B2">
      <w:pPr>
        <w:pStyle w:val="Heading1"/>
        <w:spacing w:line="276" w:lineRule="auto"/>
        <w:ind w:left="0"/>
        <w:jc w:val="both"/>
        <w:rPr>
          <w:rFonts w:ascii="Book Antiqua" w:hAnsi="Book Antiqua"/>
        </w:rPr>
      </w:pPr>
      <w:r>
        <w:rPr>
          <w:rFonts w:ascii="Book Antiqua" w:hAnsi="Book Antiqua"/>
          <w:b/>
          <w:color w:val="10157E"/>
          <w:w w:val="105"/>
        </w:rPr>
        <w:t xml:space="preserve">REFERENCES </w:t>
      </w:r>
    </w:p>
    <w:p w14:paraId="1F74258F" w14:textId="77777777" w:rsidR="00C03E73" w:rsidRPr="000E72B2" w:rsidRDefault="00C03E73" w:rsidP="000E72B2">
      <w:pPr>
        <w:spacing w:line="276" w:lineRule="auto"/>
        <w:ind w:left="851" w:hanging="851"/>
        <w:jc w:val="both"/>
        <w:rPr>
          <w:rFonts w:ascii="Book Antiqua" w:hAnsi="Book Antiqua"/>
        </w:rPr>
      </w:pPr>
      <w:bookmarkStart w:id="4" w:name="Abad"/>
      <w:r w:rsidRPr="000E72B2">
        <w:rPr>
          <w:rFonts w:ascii="Book Antiqua" w:hAnsi="Book Antiqua"/>
        </w:rPr>
        <w:t>Abad</w:t>
      </w:r>
      <w:bookmarkEnd w:id="4"/>
      <w:r w:rsidRPr="000E72B2">
        <w:rPr>
          <w:rFonts w:ascii="Book Antiqua" w:hAnsi="Book Antiqua"/>
        </w:rPr>
        <w:t>, M. (2023, June 24). The Philippines will improve in the 2023 world gender equality ranking. Philippine Institute for Development Studies. https://www.pids.gov.ph/details/news/in-the-news/philippines-improves-in-2023-world-gender-equality-ranking</w:t>
      </w:r>
    </w:p>
    <w:p w14:paraId="45D1A90E" w14:textId="77777777" w:rsidR="00C03E73" w:rsidRPr="000E72B2" w:rsidRDefault="00C03E73" w:rsidP="000E72B2">
      <w:pPr>
        <w:spacing w:line="276" w:lineRule="auto"/>
        <w:ind w:left="851" w:hanging="851"/>
        <w:jc w:val="both"/>
        <w:rPr>
          <w:rFonts w:ascii="Book Antiqua" w:hAnsi="Book Antiqua"/>
        </w:rPr>
      </w:pPr>
      <w:bookmarkStart w:id="5" w:name="Aguilar"/>
      <w:r w:rsidRPr="000E72B2">
        <w:rPr>
          <w:rFonts w:ascii="Book Antiqua" w:hAnsi="Book Antiqua"/>
        </w:rPr>
        <w:t>Aguilar</w:t>
      </w:r>
      <w:bookmarkEnd w:id="5"/>
      <w:r w:rsidRPr="000E72B2">
        <w:rPr>
          <w:rFonts w:ascii="Book Antiqua" w:hAnsi="Book Antiqua"/>
        </w:rPr>
        <w:t>, J. S. (2021). Gender Representation in EFL Textbooks in Basic Education in Mexico. MEXTESOL, 45(1). https://files.eric.ed.gov/fulltext/EJ1288543.pdf</w:t>
      </w:r>
    </w:p>
    <w:p w14:paraId="174F4A37" w14:textId="77777777" w:rsidR="00C03E73" w:rsidRPr="000E72B2" w:rsidRDefault="00C03E73" w:rsidP="000E72B2">
      <w:pPr>
        <w:spacing w:line="276" w:lineRule="auto"/>
        <w:ind w:left="851" w:hanging="851"/>
        <w:jc w:val="both"/>
        <w:rPr>
          <w:rFonts w:ascii="Book Antiqua" w:hAnsi="Book Antiqua"/>
        </w:rPr>
      </w:pPr>
      <w:bookmarkStart w:id="6" w:name="Allen"/>
      <w:r w:rsidRPr="000E72B2">
        <w:rPr>
          <w:rFonts w:ascii="Book Antiqua" w:hAnsi="Book Antiqua"/>
        </w:rPr>
        <w:t>Allen</w:t>
      </w:r>
      <w:bookmarkEnd w:id="6"/>
      <w:r w:rsidRPr="000E72B2">
        <w:rPr>
          <w:rFonts w:ascii="Book Antiqua" w:hAnsi="Book Antiqua"/>
        </w:rPr>
        <w:t xml:space="preserve">, P. (2023, November 28). What is Judith Butler’s Theory of Gender Performativity? </w:t>
      </w:r>
      <w:proofErr w:type="spellStart"/>
      <w:r w:rsidRPr="000E72B2">
        <w:rPr>
          <w:rFonts w:ascii="Book Antiqua" w:hAnsi="Book Antiqua"/>
        </w:rPr>
        <w:t>Perlego</w:t>
      </w:r>
      <w:proofErr w:type="spellEnd"/>
      <w:r w:rsidRPr="000E72B2">
        <w:rPr>
          <w:rFonts w:ascii="Book Antiqua" w:hAnsi="Book Antiqua"/>
        </w:rPr>
        <w:t xml:space="preserve"> Knowledge Base. https://www.perlego.com/knowledge/study-guides/what-is-judith-butlers-theory-of-gender-performativity/</w:t>
      </w:r>
    </w:p>
    <w:p w14:paraId="57DEE86F" w14:textId="77777777" w:rsidR="00C03E73" w:rsidRPr="000E72B2" w:rsidRDefault="00C03E73" w:rsidP="000E72B2">
      <w:pPr>
        <w:spacing w:line="276" w:lineRule="auto"/>
        <w:ind w:left="851" w:hanging="851"/>
        <w:jc w:val="both"/>
        <w:rPr>
          <w:rFonts w:ascii="Book Antiqua" w:hAnsi="Book Antiqua"/>
        </w:rPr>
      </w:pPr>
      <w:bookmarkStart w:id="7" w:name="APA"/>
      <w:r w:rsidRPr="000E72B2">
        <w:rPr>
          <w:rFonts w:ascii="Book Antiqua" w:hAnsi="Book Antiqua"/>
        </w:rPr>
        <w:t>APA</w:t>
      </w:r>
      <w:bookmarkEnd w:id="7"/>
      <w:r w:rsidRPr="000E72B2">
        <w:rPr>
          <w:rFonts w:ascii="Book Antiqua" w:hAnsi="Book Antiqua"/>
        </w:rPr>
        <w:t xml:space="preserve"> </w:t>
      </w:r>
      <w:proofErr w:type="spellStart"/>
      <w:r w:rsidRPr="000E72B2">
        <w:rPr>
          <w:rFonts w:ascii="Book Antiqua" w:hAnsi="Book Antiqua"/>
        </w:rPr>
        <w:t>PsycNet</w:t>
      </w:r>
      <w:proofErr w:type="spellEnd"/>
      <w:r w:rsidRPr="000E72B2">
        <w:rPr>
          <w:rFonts w:ascii="Book Antiqua" w:hAnsi="Book Antiqua"/>
        </w:rPr>
        <w:t>. (n.d.). https://psycnet.apa.org/record/2017-05462-013</w:t>
      </w:r>
    </w:p>
    <w:p w14:paraId="1D87DCF8" w14:textId="77777777" w:rsidR="00C03E73" w:rsidRPr="000E72B2" w:rsidRDefault="00C03E73" w:rsidP="000E72B2">
      <w:pPr>
        <w:spacing w:line="276" w:lineRule="auto"/>
        <w:ind w:left="851" w:hanging="851"/>
        <w:jc w:val="both"/>
        <w:rPr>
          <w:rFonts w:ascii="Book Antiqua" w:hAnsi="Book Antiqua"/>
        </w:rPr>
      </w:pPr>
      <w:bookmarkStart w:id="8" w:name="Bachore"/>
      <w:proofErr w:type="spellStart"/>
      <w:r w:rsidRPr="000E72B2">
        <w:rPr>
          <w:rFonts w:ascii="Book Antiqua" w:hAnsi="Book Antiqua"/>
        </w:rPr>
        <w:t>Bachore</w:t>
      </w:r>
      <w:bookmarkEnd w:id="8"/>
      <w:proofErr w:type="spellEnd"/>
      <w:r w:rsidRPr="000E72B2">
        <w:rPr>
          <w:rFonts w:ascii="Book Antiqua" w:hAnsi="Book Antiqua"/>
        </w:rPr>
        <w:t>, M. M. (2022). Analysis of Gender Representation in English Language Learning Materials: The Case of Grade Ten Textbook in Ethiopia. Journal of Curriculum and Teaching, 11(5). https://doi.org/10.5430/jct.v11n5p175</w:t>
      </w:r>
    </w:p>
    <w:p w14:paraId="0034C621" w14:textId="77777777" w:rsidR="00C03E73" w:rsidRPr="000E72B2" w:rsidRDefault="00C03E73" w:rsidP="000E72B2">
      <w:pPr>
        <w:spacing w:line="276" w:lineRule="auto"/>
        <w:ind w:left="851" w:hanging="851"/>
        <w:jc w:val="both"/>
        <w:rPr>
          <w:rFonts w:ascii="Book Antiqua" w:hAnsi="Book Antiqua"/>
        </w:rPr>
      </w:pPr>
      <w:bookmarkStart w:id="9" w:name="Brandstrom"/>
      <w:r w:rsidRPr="000E72B2">
        <w:rPr>
          <w:rFonts w:ascii="Book Antiqua" w:hAnsi="Book Antiqua"/>
        </w:rPr>
        <w:t>Brandstrom</w:t>
      </w:r>
      <w:bookmarkEnd w:id="9"/>
      <w:r w:rsidRPr="000E72B2">
        <w:rPr>
          <w:rFonts w:ascii="Book Antiqua" w:hAnsi="Book Antiqua"/>
        </w:rPr>
        <w:t>, A. (2012). Challenging heteronormativity through literature. Teaching David Levithan’s Boy Meets Boy with Norm Critical Pedagogy. https://gupea.ub.gu.se/bitstream/handle/2077/32593/gupea_2077_32593_1.pdf?sequence=1&amp;isAllowed=y</w:t>
      </w:r>
    </w:p>
    <w:p w14:paraId="03A17DAA" w14:textId="77777777" w:rsidR="00C03E73" w:rsidRPr="000E72B2" w:rsidRDefault="00C03E73" w:rsidP="000E72B2">
      <w:pPr>
        <w:spacing w:line="276" w:lineRule="auto"/>
        <w:ind w:left="851" w:hanging="851"/>
        <w:jc w:val="both"/>
        <w:rPr>
          <w:rFonts w:ascii="Book Antiqua" w:hAnsi="Book Antiqua"/>
        </w:rPr>
      </w:pPr>
      <w:bookmarkStart w:id="10" w:name="Butler"/>
      <w:r w:rsidRPr="000E72B2">
        <w:rPr>
          <w:rFonts w:ascii="Book Antiqua" w:hAnsi="Book Antiqua"/>
        </w:rPr>
        <w:t>Butler</w:t>
      </w:r>
      <w:bookmarkEnd w:id="10"/>
      <w:r w:rsidRPr="000E72B2">
        <w:rPr>
          <w:rFonts w:ascii="Book Antiqua" w:hAnsi="Book Antiqua"/>
        </w:rPr>
        <w:t>, J. (1990). Gender Trouble.</w:t>
      </w:r>
    </w:p>
    <w:p w14:paraId="655E9389" w14:textId="77777777" w:rsidR="00C03E73" w:rsidRPr="000E72B2" w:rsidRDefault="00C03E73" w:rsidP="000E72B2">
      <w:pPr>
        <w:spacing w:line="276" w:lineRule="auto"/>
        <w:ind w:left="851" w:hanging="851"/>
        <w:jc w:val="both"/>
        <w:rPr>
          <w:rFonts w:ascii="Book Antiqua" w:hAnsi="Book Antiqua"/>
        </w:rPr>
      </w:pPr>
      <w:bookmarkStart w:id="11" w:name="Canadian"/>
      <w:r w:rsidRPr="000E72B2">
        <w:rPr>
          <w:rFonts w:ascii="Book Antiqua" w:hAnsi="Book Antiqua"/>
        </w:rPr>
        <w:t>Canadian</w:t>
      </w:r>
      <w:bookmarkEnd w:id="11"/>
      <w:r w:rsidRPr="000E72B2">
        <w:rPr>
          <w:rFonts w:ascii="Book Antiqua" w:hAnsi="Book Antiqua"/>
        </w:rPr>
        <w:t xml:space="preserve"> Institutes of Health Research. (2023, May 8). What is gender? What is sex? – CIHR. https://cihr-irsc.gc.ca/e/48642.html</w:t>
      </w:r>
    </w:p>
    <w:p w14:paraId="784EE07E" w14:textId="77777777" w:rsidR="00C03E73" w:rsidRPr="000E72B2" w:rsidRDefault="00C03E73" w:rsidP="000E72B2">
      <w:pPr>
        <w:spacing w:line="276" w:lineRule="auto"/>
        <w:ind w:left="851" w:hanging="851"/>
        <w:jc w:val="both"/>
        <w:rPr>
          <w:rFonts w:ascii="Book Antiqua" w:hAnsi="Book Antiqua"/>
        </w:rPr>
      </w:pPr>
      <w:bookmarkStart w:id="12" w:name="Casil"/>
      <w:r w:rsidRPr="000E72B2">
        <w:rPr>
          <w:rFonts w:ascii="Book Antiqua" w:hAnsi="Book Antiqua"/>
        </w:rPr>
        <w:t>Casil-</w:t>
      </w:r>
      <w:proofErr w:type="spellStart"/>
      <w:r w:rsidRPr="000E72B2">
        <w:rPr>
          <w:rFonts w:ascii="Book Antiqua" w:hAnsi="Book Antiqua"/>
        </w:rPr>
        <w:t>Batang</w:t>
      </w:r>
      <w:bookmarkEnd w:id="12"/>
      <w:proofErr w:type="spellEnd"/>
      <w:r w:rsidRPr="000E72B2">
        <w:rPr>
          <w:rFonts w:ascii="Book Antiqua" w:hAnsi="Book Antiqua"/>
        </w:rPr>
        <w:t>, P. G. (2021). Exploring gender stereotypes in 21st-century Philippine narratives. International Journal of Arts, Sciences, and Education, 2(1). https://www.ijase.org/index.php/ijase/article/view/52</w:t>
      </w:r>
    </w:p>
    <w:p w14:paraId="05074726" w14:textId="77777777" w:rsidR="00C03E73" w:rsidRPr="000E72B2" w:rsidRDefault="00C03E73" w:rsidP="000E72B2">
      <w:pPr>
        <w:spacing w:line="276" w:lineRule="auto"/>
        <w:ind w:left="851" w:hanging="851"/>
        <w:jc w:val="both"/>
        <w:rPr>
          <w:rFonts w:ascii="Book Antiqua" w:hAnsi="Book Antiqua"/>
        </w:rPr>
      </w:pPr>
      <w:bookmarkStart w:id="13" w:name="Crisostomo"/>
      <w:r w:rsidRPr="000E72B2">
        <w:rPr>
          <w:rFonts w:ascii="Book Antiqua" w:hAnsi="Book Antiqua"/>
        </w:rPr>
        <w:t>Crisostomo</w:t>
      </w:r>
      <w:bookmarkEnd w:id="13"/>
      <w:r w:rsidRPr="000E72B2">
        <w:rPr>
          <w:rFonts w:ascii="Book Antiqua" w:hAnsi="Book Antiqua"/>
        </w:rPr>
        <w:t>, M. M., &amp; Layug, M. J. B. (2021). Gender in Literature: Crossing the lines of individuals in a Philippine fiction. Journal of Social Entrepreneurship Theory and Practice, 1(2), 38–47. https://doi.org/10.31098/jsetp.v1i2.560</w:t>
      </w:r>
    </w:p>
    <w:p w14:paraId="03413C93" w14:textId="77777777" w:rsidR="00C03E73" w:rsidRPr="000E72B2" w:rsidRDefault="00C03E73" w:rsidP="000E72B2">
      <w:pPr>
        <w:spacing w:line="276" w:lineRule="auto"/>
        <w:ind w:left="851" w:hanging="851"/>
        <w:jc w:val="both"/>
        <w:rPr>
          <w:rFonts w:ascii="Book Antiqua" w:hAnsi="Book Antiqua"/>
        </w:rPr>
      </w:pPr>
      <w:bookmarkStart w:id="14" w:name="Hildreth"/>
      <w:r w:rsidRPr="000E72B2">
        <w:rPr>
          <w:rFonts w:ascii="Book Antiqua" w:hAnsi="Book Antiqua"/>
        </w:rPr>
        <w:t>Hildreth</w:t>
      </w:r>
      <w:bookmarkEnd w:id="14"/>
      <w:r w:rsidRPr="000E72B2">
        <w:rPr>
          <w:rFonts w:ascii="Book Antiqua" w:hAnsi="Book Antiqua"/>
        </w:rPr>
        <w:t>, C. (2023, October 13). Gender Spectrum: A Scientist Explains Why Gender (And Sex) Aren’t Binary. Cade Hildreth. https://cadehildreth.com/gender-spectrum/</w:t>
      </w:r>
    </w:p>
    <w:p w14:paraId="78BD769E" w14:textId="77777777" w:rsidR="00C03E73" w:rsidRPr="000E72B2" w:rsidRDefault="00C03E73" w:rsidP="000E72B2">
      <w:pPr>
        <w:spacing w:line="276" w:lineRule="auto"/>
        <w:ind w:left="851" w:hanging="851"/>
        <w:jc w:val="both"/>
        <w:rPr>
          <w:rFonts w:ascii="Book Antiqua" w:hAnsi="Book Antiqua"/>
        </w:rPr>
      </w:pPr>
      <w:bookmarkStart w:id="15" w:name="Human"/>
      <w:r w:rsidRPr="000E72B2">
        <w:rPr>
          <w:rFonts w:ascii="Book Antiqua" w:hAnsi="Book Antiqua"/>
        </w:rPr>
        <w:t>Human</w:t>
      </w:r>
      <w:bookmarkEnd w:id="15"/>
      <w:r w:rsidRPr="000E72B2">
        <w:rPr>
          <w:rFonts w:ascii="Book Antiqua" w:hAnsi="Book Antiqua"/>
        </w:rPr>
        <w:t xml:space="preserve"> Rights Campaign. (n.d.). Sexual orientation and gender identity definitions. https://www.hrc.org/resources/sexual-orientation-and-gender-identity-terminology-and-definitions</w:t>
      </w:r>
    </w:p>
    <w:p w14:paraId="177C737B" w14:textId="77777777" w:rsidR="00C03E73" w:rsidRPr="000E72B2" w:rsidRDefault="00C03E73" w:rsidP="000E72B2">
      <w:pPr>
        <w:spacing w:line="276" w:lineRule="auto"/>
        <w:ind w:left="851" w:hanging="851"/>
        <w:jc w:val="both"/>
        <w:rPr>
          <w:rFonts w:ascii="Book Antiqua" w:hAnsi="Book Antiqua"/>
        </w:rPr>
      </w:pPr>
      <w:r w:rsidRPr="000E72B2">
        <w:rPr>
          <w:rFonts w:ascii="Book Antiqua" w:hAnsi="Book Antiqua"/>
        </w:rPr>
        <w:t xml:space="preserve">Human Rights </w:t>
      </w:r>
      <w:bookmarkStart w:id="16" w:name="Watch"/>
      <w:r w:rsidRPr="000E72B2">
        <w:rPr>
          <w:rFonts w:ascii="Book Antiqua" w:hAnsi="Book Antiqua"/>
        </w:rPr>
        <w:t>Watch</w:t>
      </w:r>
      <w:bookmarkEnd w:id="16"/>
      <w:r w:rsidRPr="000E72B2">
        <w:rPr>
          <w:rFonts w:ascii="Book Antiqua" w:hAnsi="Book Antiqua"/>
        </w:rPr>
        <w:t>. (2023). “Just let us be.” In Human Rights Watch. https://www.hrw.org/report/2017/06/21/just-let-us-be/discrimination-against-lgbt-students-philippines</w:t>
      </w:r>
    </w:p>
    <w:p w14:paraId="1C66E544" w14:textId="77777777" w:rsidR="00C03E73" w:rsidRPr="000E72B2" w:rsidRDefault="00C03E73" w:rsidP="000E72B2">
      <w:pPr>
        <w:spacing w:line="276" w:lineRule="auto"/>
        <w:ind w:left="851" w:hanging="851"/>
        <w:jc w:val="both"/>
        <w:rPr>
          <w:rFonts w:ascii="Book Antiqua" w:hAnsi="Book Antiqua"/>
        </w:rPr>
      </w:pPr>
      <w:bookmarkStart w:id="17" w:name="Islam"/>
      <w:r w:rsidRPr="000E72B2">
        <w:rPr>
          <w:rFonts w:ascii="Book Antiqua" w:hAnsi="Book Antiqua"/>
        </w:rPr>
        <w:t>Islam</w:t>
      </w:r>
      <w:bookmarkEnd w:id="17"/>
      <w:r w:rsidRPr="000E72B2">
        <w:rPr>
          <w:rFonts w:ascii="Book Antiqua" w:hAnsi="Book Antiqua"/>
        </w:rPr>
        <w:t xml:space="preserve">, K. M. M., &amp; Asadullah, M. N. (2018). Gender stereotypes and education: A comparative content analysis of Malaysian, Indonesian, Pakistani and Bangladeshi school </w:t>
      </w:r>
      <w:r w:rsidRPr="000E72B2">
        <w:rPr>
          <w:rFonts w:ascii="Book Antiqua" w:hAnsi="Book Antiqua"/>
        </w:rPr>
        <w:lastRenderedPageBreak/>
        <w:t>textbooks. PLOS ONE, 13(1), e0190807. https://doi.org/10.1371/journal.pone.0190807</w:t>
      </w:r>
    </w:p>
    <w:p w14:paraId="3276224B" w14:textId="77777777" w:rsidR="00C03E73" w:rsidRPr="000E72B2" w:rsidRDefault="00C03E73" w:rsidP="000E72B2">
      <w:pPr>
        <w:spacing w:line="276" w:lineRule="auto"/>
        <w:ind w:left="851" w:hanging="851"/>
        <w:jc w:val="both"/>
        <w:rPr>
          <w:rFonts w:ascii="Book Antiqua" w:hAnsi="Book Antiqua"/>
        </w:rPr>
      </w:pPr>
      <w:bookmarkStart w:id="18" w:name="Lesbian"/>
      <w:r w:rsidRPr="000E72B2">
        <w:rPr>
          <w:rFonts w:ascii="Book Antiqua" w:hAnsi="Book Antiqua"/>
        </w:rPr>
        <w:t>Lesbian</w:t>
      </w:r>
      <w:bookmarkEnd w:id="18"/>
      <w:r w:rsidRPr="000E72B2">
        <w:rPr>
          <w:rFonts w:ascii="Book Antiqua" w:hAnsi="Book Antiqua"/>
        </w:rPr>
        <w:t xml:space="preserve"> &amp; Gay Community Services Center. (2023, August 25). Defining LGBTQ+. https://gaycenter.org/community/lgbtq/</w:t>
      </w:r>
    </w:p>
    <w:p w14:paraId="790E60BF" w14:textId="77777777" w:rsidR="00C03E73" w:rsidRPr="000E72B2" w:rsidRDefault="00C03E73" w:rsidP="000E72B2">
      <w:pPr>
        <w:spacing w:line="276" w:lineRule="auto"/>
        <w:ind w:left="851" w:hanging="851"/>
        <w:jc w:val="both"/>
        <w:rPr>
          <w:rFonts w:ascii="Book Antiqua" w:hAnsi="Book Antiqua"/>
        </w:rPr>
      </w:pPr>
      <w:bookmarkStart w:id="19" w:name="Mante"/>
      <w:r w:rsidRPr="000E72B2">
        <w:rPr>
          <w:rFonts w:ascii="Book Antiqua" w:hAnsi="Book Antiqua"/>
        </w:rPr>
        <w:t>Mante</w:t>
      </w:r>
      <w:bookmarkEnd w:id="19"/>
      <w:r w:rsidRPr="000E72B2">
        <w:rPr>
          <w:rFonts w:ascii="Book Antiqua" w:hAnsi="Book Antiqua"/>
        </w:rPr>
        <w:t xml:space="preserve">-Estacio, M. J., </w:t>
      </w:r>
      <w:proofErr w:type="spellStart"/>
      <w:r w:rsidRPr="000E72B2">
        <w:rPr>
          <w:rFonts w:ascii="Book Antiqua" w:hAnsi="Book Antiqua"/>
        </w:rPr>
        <w:t>Dumalay</w:t>
      </w:r>
      <w:proofErr w:type="spellEnd"/>
      <w:r w:rsidRPr="000E72B2">
        <w:rPr>
          <w:rFonts w:ascii="Book Antiqua" w:hAnsi="Book Antiqua"/>
        </w:rPr>
        <w:t xml:space="preserve">, F. K., &amp; </w:t>
      </w:r>
      <w:proofErr w:type="spellStart"/>
      <w:r w:rsidRPr="000E72B2">
        <w:rPr>
          <w:rFonts w:ascii="Book Antiqua" w:hAnsi="Book Antiqua"/>
        </w:rPr>
        <w:t>Rentillo</w:t>
      </w:r>
      <w:proofErr w:type="spellEnd"/>
      <w:r w:rsidRPr="000E72B2">
        <w:rPr>
          <w:rFonts w:ascii="Book Antiqua" w:hAnsi="Book Antiqua"/>
        </w:rPr>
        <w:t>, P. (2018). Gender representation in Filipino storybooks for children. Indonesian Journal of Applied Linguistics, 8(1). https://doi.org/10.17509/ijal.v8i1.11460</w:t>
      </w:r>
    </w:p>
    <w:p w14:paraId="37A286DC" w14:textId="77777777" w:rsidR="00C03E73" w:rsidRPr="000E72B2" w:rsidRDefault="00C03E73" w:rsidP="000E72B2">
      <w:pPr>
        <w:spacing w:line="276" w:lineRule="auto"/>
        <w:ind w:left="851" w:hanging="851"/>
        <w:jc w:val="both"/>
        <w:rPr>
          <w:rFonts w:ascii="Book Antiqua" w:hAnsi="Book Antiqua"/>
        </w:rPr>
      </w:pPr>
      <w:bookmarkStart w:id="20" w:name="Miller"/>
      <w:r w:rsidRPr="000E72B2">
        <w:rPr>
          <w:rFonts w:ascii="Book Antiqua" w:hAnsi="Book Antiqua"/>
        </w:rPr>
        <w:t>Miller</w:t>
      </w:r>
      <w:bookmarkEnd w:id="20"/>
      <w:r w:rsidRPr="000E72B2">
        <w:rPr>
          <w:rFonts w:ascii="Book Antiqua" w:hAnsi="Book Antiqua"/>
        </w:rPr>
        <w:t>, J. (n.d.). Gender Performativity | LGBTQ+ Studies: An Open Textbook. https://courses.lumenlearning.com/suny-lgbtq-studies/chapter/section-two-gender-performativity/</w:t>
      </w:r>
    </w:p>
    <w:p w14:paraId="711C68FB" w14:textId="77777777" w:rsidR="00C03E73" w:rsidRPr="000E72B2" w:rsidRDefault="00C03E73" w:rsidP="000E72B2">
      <w:pPr>
        <w:spacing w:line="276" w:lineRule="auto"/>
        <w:ind w:left="851" w:hanging="851"/>
        <w:jc w:val="both"/>
        <w:rPr>
          <w:rFonts w:ascii="Book Antiqua" w:hAnsi="Book Antiqua"/>
        </w:rPr>
      </w:pPr>
      <w:bookmarkStart w:id="21" w:name="Philippine"/>
      <w:r w:rsidRPr="000E72B2">
        <w:rPr>
          <w:rFonts w:ascii="Book Antiqua" w:hAnsi="Book Antiqua"/>
        </w:rPr>
        <w:t>Philippine</w:t>
      </w:r>
      <w:bookmarkEnd w:id="21"/>
      <w:r w:rsidRPr="000E72B2">
        <w:rPr>
          <w:rFonts w:ascii="Book Antiqua" w:hAnsi="Book Antiqua"/>
        </w:rPr>
        <w:t xml:space="preserve"> Institute for Development Studies. (2019). Outside Looking </w:t>
      </w:r>
      <w:proofErr w:type="gramStart"/>
      <w:r w:rsidRPr="000E72B2">
        <w:rPr>
          <w:rFonts w:ascii="Book Antiqua" w:hAnsi="Book Antiqua"/>
        </w:rPr>
        <w:t>In</w:t>
      </w:r>
      <w:proofErr w:type="gramEnd"/>
      <w:r w:rsidRPr="000E72B2">
        <w:rPr>
          <w:rFonts w:ascii="Book Antiqua" w:hAnsi="Book Antiqua"/>
        </w:rPr>
        <w:t xml:space="preserve"> Gendered Perspectives in Work and Education (C. Bayudan-Dacuycuy, Ed.). https://pidswebs.pids.gov.ph/CDN/PUBLICATIONS/pidsbk2019-pids_gender_book.pdf</w:t>
      </w:r>
    </w:p>
    <w:p w14:paraId="69F454D3" w14:textId="77777777" w:rsidR="00C03E73" w:rsidRPr="000E72B2" w:rsidRDefault="00C03E73" w:rsidP="000E72B2">
      <w:pPr>
        <w:spacing w:line="276" w:lineRule="auto"/>
        <w:ind w:left="851" w:hanging="851"/>
        <w:jc w:val="both"/>
        <w:rPr>
          <w:rFonts w:ascii="Book Antiqua" w:hAnsi="Book Antiqua"/>
        </w:rPr>
      </w:pPr>
      <w:bookmarkStart w:id="22" w:name="Ray"/>
      <w:r w:rsidRPr="000E72B2">
        <w:rPr>
          <w:rFonts w:ascii="Book Antiqua" w:hAnsi="Book Antiqua"/>
        </w:rPr>
        <w:t>Ray</w:t>
      </w:r>
      <w:bookmarkEnd w:id="22"/>
      <w:r w:rsidRPr="000E72B2">
        <w:rPr>
          <w:rFonts w:ascii="Book Antiqua" w:hAnsi="Book Antiqua"/>
        </w:rPr>
        <w:t>, T. N., &amp; Parkhill, M. R. (2020). Heteronormativity, Disgust Sensitivity, and Hostile Attitudes toward Gay Men: Potential Mechanisms to Maintain Social Hierarchies. Sex Roles, 84(1–2), 49–60. https://doi.org/10.1007/s11199-020-01146-w</w:t>
      </w:r>
    </w:p>
    <w:p w14:paraId="5D67155E" w14:textId="77777777" w:rsidR="00C03E73" w:rsidRPr="000E72B2" w:rsidRDefault="00C03E73" w:rsidP="000E72B2">
      <w:pPr>
        <w:spacing w:line="276" w:lineRule="auto"/>
        <w:ind w:left="851" w:hanging="851"/>
        <w:jc w:val="both"/>
        <w:rPr>
          <w:rFonts w:ascii="Book Antiqua" w:hAnsi="Book Antiqua"/>
        </w:rPr>
      </w:pPr>
      <w:bookmarkStart w:id="23" w:name="Reynolds"/>
      <w:r w:rsidRPr="000E72B2">
        <w:rPr>
          <w:rFonts w:ascii="Book Antiqua" w:hAnsi="Book Antiqua"/>
        </w:rPr>
        <w:t>Reynolds</w:t>
      </w:r>
      <w:bookmarkEnd w:id="23"/>
      <w:r w:rsidRPr="000E72B2">
        <w:rPr>
          <w:rFonts w:ascii="Book Antiqua" w:hAnsi="Book Antiqua"/>
        </w:rPr>
        <w:t>, P. J., &amp; Henderson, E. F. (2022). Gender and the symbolic power of academic conferences in fictional texts. Higher Education Research and Development, 42(3), 728–741. https://doi.org/10.1080/07294360.2022.2089097</w:t>
      </w:r>
    </w:p>
    <w:p w14:paraId="56AB9482" w14:textId="77777777" w:rsidR="00C03E73" w:rsidRPr="000E72B2" w:rsidRDefault="00C03E73" w:rsidP="000E72B2">
      <w:pPr>
        <w:spacing w:line="276" w:lineRule="auto"/>
        <w:ind w:left="851" w:hanging="851"/>
        <w:jc w:val="both"/>
        <w:rPr>
          <w:rFonts w:ascii="Book Antiqua" w:hAnsi="Book Antiqua"/>
        </w:rPr>
      </w:pPr>
      <w:bookmarkStart w:id="24" w:name="Tarrayo"/>
      <w:proofErr w:type="spellStart"/>
      <w:r w:rsidRPr="000E72B2">
        <w:rPr>
          <w:rFonts w:ascii="Book Antiqua" w:hAnsi="Book Antiqua"/>
        </w:rPr>
        <w:t>Tarrayo</w:t>
      </w:r>
      <w:bookmarkEnd w:id="24"/>
      <w:proofErr w:type="spellEnd"/>
      <w:r w:rsidRPr="000E72B2">
        <w:rPr>
          <w:rFonts w:ascii="Book Antiqua" w:hAnsi="Book Antiqua"/>
        </w:rPr>
        <w:t>, V. N. (2014). Gendered Word (or world): Sexism in Philippine preschool English language textbooks. Journal on English Language Teaching, 4(2), 25–32. https://doi.org/10.26634/jelt.4.2.2795</w:t>
      </w:r>
    </w:p>
    <w:p w14:paraId="0F6D2582" w14:textId="77777777" w:rsidR="00C03E73" w:rsidRPr="000E72B2" w:rsidRDefault="00C03E73" w:rsidP="000E72B2">
      <w:pPr>
        <w:spacing w:line="276" w:lineRule="auto"/>
        <w:ind w:left="851" w:hanging="851"/>
        <w:jc w:val="both"/>
        <w:rPr>
          <w:rFonts w:ascii="Book Antiqua" w:hAnsi="Book Antiqua"/>
        </w:rPr>
      </w:pPr>
      <w:proofErr w:type="spellStart"/>
      <w:r w:rsidRPr="000E72B2">
        <w:rPr>
          <w:rFonts w:ascii="Book Antiqua" w:hAnsi="Book Antiqua"/>
        </w:rPr>
        <w:t>Tarrayo</w:t>
      </w:r>
      <w:proofErr w:type="spellEnd"/>
      <w:r w:rsidRPr="000E72B2">
        <w:rPr>
          <w:rFonts w:ascii="Book Antiqua" w:hAnsi="Book Antiqua"/>
        </w:rPr>
        <w:t xml:space="preserve">, V. N., </w:t>
      </w:r>
      <w:bookmarkStart w:id="25" w:name="Potestades"/>
      <w:proofErr w:type="spellStart"/>
      <w:r w:rsidRPr="000E72B2">
        <w:rPr>
          <w:rFonts w:ascii="Book Antiqua" w:hAnsi="Book Antiqua"/>
        </w:rPr>
        <w:t>Potestades</w:t>
      </w:r>
      <w:bookmarkEnd w:id="25"/>
      <w:proofErr w:type="spellEnd"/>
      <w:r w:rsidRPr="000E72B2">
        <w:rPr>
          <w:rFonts w:ascii="Book Antiqua" w:hAnsi="Book Antiqua"/>
        </w:rPr>
        <w:t xml:space="preserve">, R. R., &amp; Ulla, M. B. (2021). Exploring the Gender Perspective in English Language Teaching (ELT): Voices from ELT Practitioners in Philippine Higher Education Institutions. National Library of Medicine – </w:t>
      </w:r>
      <w:proofErr w:type="spellStart"/>
      <w:r w:rsidRPr="000E72B2">
        <w:rPr>
          <w:rFonts w:ascii="Book Antiqua" w:hAnsi="Book Antiqua"/>
        </w:rPr>
        <w:t>Nationa</w:t>
      </w:r>
      <w:proofErr w:type="spellEnd"/>
      <w:r w:rsidRPr="000E72B2">
        <w:rPr>
          <w:rFonts w:ascii="Book Antiqua" w:hAnsi="Book Antiqua"/>
        </w:rPr>
        <w:t xml:space="preserve"> Center for Biotechnology Information. https://doi.org/10.1007/s12119-021-09840-x</w:t>
      </w:r>
    </w:p>
    <w:p w14:paraId="69449D61" w14:textId="77777777" w:rsidR="00C03E73" w:rsidRPr="000E72B2" w:rsidRDefault="00C03E73" w:rsidP="000E72B2">
      <w:pPr>
        <w:spacing w:line="276" w:lineRule="auto"/>
        <w:ind w:left="851" w:hanging="851"/>
        <w:jc w:val="both"/>
        <w:rPr>
          <w:rFonts w:ascii="Book Antiqua" w:hAnsi="Book Antiqua"/>
        </w:rPr>
      </w:pPr>
      <w:bookmarkStart w:id="26" w:name="Tinner"/>
      <w:r w:rsidRPr="000E72B2">
        <w:rPr>
          <w:rFonts w:ascii="Book Antiqua" w:hAnsi="Book Antiqua"/>
        </w:rPr>
        <w:t>Tinner</w:t>
      </w:r>
      <w:bookmarkEnd w:id="26"/>
      <w:r w:rsidRPr="000E72B2">
        <w:rPr>
          <w:rFonts w:ascii="Book Antiqua" w:hAnsi="Book Antiqua"/>
        </w:rPr>
        <w:t xml:space="preserve">, L., Holman, D., </w:t>
      </w:r>
      <w:proofErr w:type="spellStart"/>
      <w:r w:rsidRPr="000E72B2">
        <w:rPr>
          <w:rFonts w:ascii="Book Antiqua" w:hAnsi="Book Antiqua"/>
        </w:rPr>
        <w:t>Ejegi-Memeh</w:t>
      </w:r>
      <w:proofErr w:type="spellEnd"/>
      <w:r w:rsidRPr="000E72B2">
        <w:rPr>
          <w:rFonts w:ascii="Book Antiqua" w:hAnsi="Book Antiqua"/>
        </w:rPr>
        <w:t>, S., &amp; Laverty, A. A. (2023). Use of Intersectionality Theory in Interventional Health Research in High-Income Countries: A scoping review. International Journal of Environmental Research and Public Health, 20(14), 6370. https://doi.org/10.3390/ijerph20146370</w:t>
      </w:r>
    </w:p>
    <w:p w14:paraId="08567213" w14:textId="77777777" w:rsidR="00C03E73" w:rsidRPr="000E72B2" w:rsidRDefault="00C03E73" w:rsidP="000E72B2">
      <w:pPr>
        <w:spacing w:line="276" w:lineRule="auto"/>
        <w:ind w:left="851" w:hanging="851"/>
        <w:jc w:val="both"/>
        <w:rPr>
          <w:rFonts w:ascii="Book Antiqua" w:hAnsi="Book Antiqua"/>
        </w:rPr>
      </w:pPr>
      <w:bookmarkStart w:id="27" w:name="UNICEF"/>
      <w:r w:rsidRPr="000E72B2">
        <w:rPr>
          <w:rFonts w:ascii="Book Antiqua" w:hAnsi="Book Antiqua"/>
        </w:rPr>
        <w:t>UNICEF</w:t>
      </w:r>
      <w:bookmarkEnd w:id="27"/>
      <w:r w:rsidRPr="000E72B2">
        <w:rPr>
          <w:rFonts w:ascii="Book Antiqua" w:hAnsi="Book Antiqua"/>
        </w:rPr>
        <w:t>. (2017, November). Gender equality: GLOSSARY OF TERMS AND CONCEPTS. https://www.unicef.org/rosa/media/1761/file/Genderglossarytermsandconcepts.pdf</w:t>
      </w:r>
    </w:p>
    <w:p w14:paraId="77630297" w14:textId="77777777" w:rsidR="00C03E73" w:rsidRPr="000E72B2" w:rsidRDefault="00C03E73" w:rsidP="000E72B2">
      <w:pPr>
        <w:spacing w:line="276" w:lineRule="auto"/>
        <w:ind w:left="851" w:hanging="851"/>
        <w:jc w:val="both"/>
        <w:rPr>
          <w:rFonts w:ascii="Book Antiqua" w:hAnsi="Book Antiqua"/>
        </w:rPr>
      </w:pPr>
      <w:bookmarkStart w:id="28" w:name="United"/>
      <w:r w:rsidRPr="000E72B2">
        <w:rPr>
          <w:rFonts w:ascii="Book Antiqua" w:hAnsi="Book Antiqua"/>
        </w:rPr>
        <w:t>United</w:t>
      </w:r>
      <w:bookmarkEnd w:id="28"/>
      <w:r w:rsidRPr="000E72B2">
        <w:rPr>
          <w:rFonts w:ascii="Book Antiqua" w:hAnsi="Book Antiqua"/>
        </w:rPr>
        <w:t xml:space="preserve"> Nations. (n.d.). Gender Equality | United Nations. https://www.un.org/en/global-issues/gender-equality</w:t>
      </w:r>
    </w:p>
    <w:p w14:paraId="2C6743D5" w14:textId="77777777" w:rsidR="00C03E73" w:rsidRPr="000E72B2" w:rsidRDefault="00C03E73" w:rsidP="000E72B2">
      <w:pPr>
        <w:spacing w:line="276" w:lineRule="auto"/>
        <w:ind w:left="851" w:hanging="851"/>
        <w:jc w:val="both"/>
        <w:rPr>
          <w:rFonts w:ascii="Book Antiqua" w:hAnsi="Book Antiqua"/>
        </w:rPr>
      </w:pPr>
      <w:bookmarkStart w:id="29" w:name="University"/>
      <w:r w:rsidRPr="000E72B2">
        <w:rPr>
          <w:rFonts w:ascii="Book Antiqua" w:hAnsi="Book Antiqua"/>
        </w:rPr>
        <w:t>University</w:t>
      </w:r>
      <w:bookmarkEnd w:id="29"/>
      <w:r w:rsidRPr="000E72B2">
        <w:rPr>
          <w:rFonts w:ascii="Book Antiqua" w:hAnsi="Book Antiqua"/>
        </w:rPr>
        <w:t xml:space="preserve"> of the Incarnate Word. (2024, February 7). MAXQDA | Office of Teaching, Learning, &amp; Technology. https://my.uiw.edu/tlt/maxqda.html</w:t>
      </w:r>
    </w:p>
    <w:p w14:paraId="10A2084A" w14:textId="77777777" w:rsidR="00C03E73" w:rsidRPr="000E72B2" w:rsidRDefault="00C03E73" w:rsidP="000E72B2">
      <w:pPr>
        <w:spacing w:line="276" w:lineRule="auto"/>
        <w:ind w:left="851" w:hanging="851"/>
        <w:jc w:val="both"/>
        <w:rPr>
          <w:rFonts w:ascii="Book Antiqua" w:hAnsi="Book Antiqua"/>
        </w:rPr>
      </w:pPr>
      <w:bookmarkStart w:id="30" w:name="Van"/>
      <w:r w:rsidRPr="000E72B2">
        <w:rPr>
          <w:rFonts w:ascii="Book Antiqua" w:hAnsi="Book Antiqua"/>
        </w:rPr>
        <w:t>Van</w:t>
      </w:r>
      <w:bookmarkEnd w:id="30"/>
      <w:r w:rsidRPr="000E72B2">
        <w:rPr>
          <w:rFonts w:ascii="Book Antiqua" w:hAnsi="Book Antiqua"/>
        </w:rPr>
        <w:t xml:space="preserve"> Der Tuin, I. (2016). Feminist Standpoint Theory. The Wiley Blackwell Encyclopedia of Gender and Sexuality Studies, 1–4. https://doi.org/10.1002/9781118663219.wbegss040</w:t>
      </w:r>
    </w:p>
    <w:p w14:paraId="3324C46B" w14:textId="77777777" w:rsidR="00C03E73" w:rsidRPr="000E72B2" w:rsidRDefault="00C03E73" w:rsidP="000E72B2">
      <w:pPr>
        <w:spacing w:line="276" w:lineRule="auto"/>
        <w:ind w:left="851" w:hanging="851"/>
        <w:jc w:val="both"/>
        <w:rPr>
          <w:rFonts w:ascii="Book Antiqua" w:hAnsi="Book Antiqua"/>
        </w:rPr>
      </w:pPr>
      <w:bookmarkStart w:id="31" w:name="Walczak"/>
      <w:r w:rsidRPr="000E72B2">
        <w:rPr>
          <w:rFonts w:ascii="Book Antiqua" w:hAnsi="Book Antiqua"/>
        </w:rPr>
        <w:t>Walczak</w:t>
      </w:r>
      <w:bookmarkEnd w:id="31"/>
      <w:r w:rsidRPr="000E72B2">
        <w:rPr>
          <w:rFonts w:ascii="Book Antiqua" w:hAnsi="Book Antiqua"/>
        </w:rPr>
        <w:t xml:space="preserve">, L. B. (2014). The Ordinary Trip: Heteronormativity and Homophobia in Young </w:t>
      </w:r>
      <w:r w:rsidRPr="000E72B2">
        <w:rPr>
          <w:rFonts w:ascii="Book Antiqua" w:hAnsi="Book Antiqua"/>
        </w:rPr>
        <w:lastRenderedPageBreak/>
        <w:t>Adult Literature from 1969 to 2009. UWM Digital Commons. https://dc.uwm.edu/cgi/viewcontent.cgi?article=1861&amp;context=etd</w:t>
      </w:r>
    </w:p>
    <w:p w14:paraId="249005EE" w14:textId="77777777" w:rsidR="00C03E73" w:rsidRPr="000E72B2" w:rsidRDefault="00C03E73" w:rsidP="000E72B2">
      <w:pPr>
        <w:spacing w:line="276" w:lineRule="auto"/>
        <w:ind w:left="851" w:hanging="851"/>
        <w:jc w:val="both"/>
        <w:rPr>
          <w:rFonts w:ascii="Book Antiqua" w:hAnsi="Book Antiqua"/>
        </w:rPr>
      </w:pPr>
      <w:bookmarkStart w:id="32" w:name="World"/>
      <w:r w:rsidRPr="000E72B2">
        <w:rPr>
          <w:rFonts w:ascii="Book Antiqua" w:hAnsi="Book Antiqua"/>
        </w:rPr>
        <w:t>World</w:t>
      </w:r>
      <w:bookmarkEnd w:id="32"/>
      <w:r w:rsidRPr="000E72B2">
        <w:rPr>
          <w:rFonts w:ascii="Book Antiqua" w:hAnsi="Book Antiqua"/>
        </w:rPr>
        <w:t xml:space="preserve"> Health Organization: WHO. (2019, June 19). Gender. https://www.who.int/health-topics/gender#tab=tab_1</w:t>
      </w:r>
    </w:p>
    <w:p w14:paraId="53BC5BE4" w14:textId="444032C2" w:rsidR="00526F85" w:rsidRDefault="00C03E73" w:rsidP="000E72B2">
      <w:pPr>
        <w:spacing w:line="276" w:lineRule="auto"/>
        <w:ind w:left="851" w:hanging="851"/>
        <w:jc w:val="both"/>
      </w:pPr>
      <w:bookmarkStart w:id="33" w:name="Wood"/>
      <w:r w:rsidRPr="000E72B2">
        <w:rPr>
          <w:rFonts w:ascii="Book Antiqua" w:hAnsi="Book Antiqua"/>
        </w:rPr>
        <w:t>Wood</w:t>
      </w:r>
      <w:bookmarkEnd w:id="33"/>
      <w:r w:rsidRPr="000E72B2">
        <w:rPr>
          <w:rFonts w:ascii="Book Antiqua" w:hAnsi="Book Antiqua"/>
        </w:rPr>
        <w:t>, J. (2012, June 29). Feminist Standpoint Theory. SAGE Publications. https://edge.sagepub.com/system/files/77593_2.2ref.pdf</w:t>
      </w:r>
    </w:p>
    <w:sectPr w:rsidR="00526F85" w:rsidSect="00050472">
      <w:footerReference w:type="even" r:id="rId14"/>
      <w:footerReference w:type="default" r:id="rId15"/>
      <w:pgSz w:w="11910" w:h="15880"/>
      <w:pgMar w:top="1440" w:right="1440" w:bottom="1440" w:left="1440" w:header="720" w:footer="720" w:gutter="0"/>
      <w:pgNumType w:start="124"/>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12C5A5" w14:textId="77777777" w:rsidR="004E531E" w:rsidRDefault="004E531E" w:rsidP="009E5607">
      <w:r>
        <w:separator/>
      </w:r>
    </w:p>
  </w:endnote>
  <w:endnote w:type="continuationSeparator" w:id="0">
    <w:p w14:paraId="77748B72" w14:textId="77777777" w:rsidR="004E531E" w:rsidRDefault="004E531E" w:rsidP="009E5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MT">
    <w:altName w:val="Arial"/>
    <w:panose1 w:val="020B0604020202020204"/>
    <w:charset w:val="01"/>
    <w:family w:val="swiss"/>
    <w:pitch w:val="variable"/>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AkayaKanadaka">
    <w:panose1 w:val="02010502080401010103"/>
    <w:charset w:val="4D"/>
    <w:family w:val="auto"/>
    <w:pitch w:val="variable"/>
    <w:sig w:usb0="004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56080554"/>
      <w:docPartObj>
        <w:docPartGallery w:val="Page Numbers (Bottom of Page)"/>
        <w:docPartUnique/>
      </w:docPartObj>
    </w:sdtPr>
    <w:sdtContent>
      <w:p w14:paraId="13E2A153" w14:textId="3E7F0D0B" w:rsidR="00050472" w:rsidRDefault="00050472" w:rsidP="003F030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4416C1B" w14:textId="77777777" w:rsidR="00050472" w:rsidRDefault="000504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Book Antiqua" w:hAnsi="Book Antiqua"/>
        <w:sz w:val="24"/>
        <w:szCs w:val="24"/>
      </w:rPr>
      <w:id w:val="1583103681"/>
      <w:docPartObj>
        <w:docPartGallery w:val="Page Numbers (Bottom of Page)"/>
        <w:docPartUnique/>
      </w:docPartObj>
    </w:sdtPr>
    <w:sdtContent>
      <w:p w14:paraId="5480DBE5" w14:textId="67A1C1F3" w:rsidR="00050472" w:rsidRPr="00050472" w:rsidRDefault="00050472" w:rsidP="003F030C">
        <w:pPr>
          <w:pStyle w:val="Footer"/>
          <w:framePr w:wrap="none" w:vAnchor="text" w:hAnchor="margin" w:xAlign="center" w:y="1"/>
          <w:rPr>
            <w:rStyle w:val="PageNumber"/>
            <w:rFonts w:ascii="Book Antiqua" w:hAnsi="Book Antiqua"/>
            <w:sz w:val="24"/>
            <w:szCs w:val="24"/>
          </w:rPr>
        </w:pPr>
        <w:r w:rsidRPr="00050472">
          <w:rPr>
            <w:rStyle w:val="PageNumber"/>
            <w:rFonts w:ascii="Book Antiqua" w:hAnsi="Book Antiqua"/>
            <w:sz w:val="24"/>
            <w:szCs w:val="24"/>
          </w:rPr>
          <w:fldChar w:fldCharType="begin"/>
        </w:r>
        <w:r w:rsidRPr="00050472">
          <w:rPr>
            <w:rStyle w:val="PageNumber"/>
            <w:rFonts w:ascii="Book Antiqua" w:hAnsi="Book Antiqua"/>
            <w:sz w:val="24"/>
            <w:szCs w:val="24"/>
          </w:rPr>
          <w:instrText xml:space="preserve"> PAGE </w:instrText>
        </w:r>
        <w:r w:rsidRPr="00050472">
          <w:rPr>
            <w:rStyle w:val="PageNumber"/>
            <w:rFonts w:ascii="Book Antiqua" w:hAnsi="Book Antiqua"/>
            <w:sz w:val="24"/>
            <w:szCs w:val="24"/>
          </w:rPr>
          <w:fldChar w:fldCharType="separate"/>
        </w:r>
        <w:r w:rsidRPr="00050472">
          <w:rPr>
            <w:rStyle w:val="PageNumber"/>
            <w:rFonts w:ascii="Book Antiqua" w:hAnsi="Book Antiqua"/>
            <w:noProof/>
            <w:sz w:val="24"/>
            <w:szCs w:val="24"/>
          </w:rPr>
          <w:t>124</w:t>
        </w:r>
        <w:r w:rsidRPr="00050472">
          <w:rPr>
            <w:rStyle w:val="PageNumber"/>
            <w:rFonts w:ascii="Book Antiqua" w:hAnsi="Book Antiqua"/>
            <w:sz w:val="24"/>
            <w:szCs w:val="24"/>
          </w:rPr>
          <w:fldChar w:fldCharType="end"/>
        </w:r>
      </w:p>
    </w:sdtContent>
  </w:sdt>
  <w:p w14:paraId="37DAF493" w14:textId="52B17390" w:rsidR="009E5607" w:rsidRPr="00050472" w:rsidRDefault="009E5607">
    <w:pPr>
      <w:pStyle w:val="Footer"/>
      <w:jc w:val="center"/>
      <w:rPr>
        <w:rFonts w:ascii="Book Antiqua" w:hAnsi="Book Antiqua"/>
        <w:sz w:val="24"/>
        <w:szCs w:val="24"/>
      </w:rPr>
    </w:pPr>
  </w:p>
  <w:p w14:paraId="65E58F81" w14:textId="77777777" w:rsidR="009E5607" w:rsidRPr="00050472" w:rsidRDefault="009E5607">
    <w:pPr>
      <w:pStyle w:val="Footer"/>
      <w:rPr>
        <w:rFonts w:ascii="Book Antiqua" w:hAnsi="Book Antiqua"/>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B16DD8" w14:textId="77777777" w:rsidR="004E531E" w:rsidRDefault="004E531E" w:rsidP="009E5607">
      <w:r>
        <w:separator/>
      </w:r>
    </w:p>
  </w:footnote>
  <w:footnote w:type="continuationSeparator" w:id="0">
    <w:p w14:paraId="5CCDC522" w14:textId="77777777" w:rsidR="004E531E" w:rsidRDefault="004E531E" w:rsidP="009E56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8C2553"/>
    <w:multiLevelType w:val="hybridMultilevel"/>
    <w:tmpl w:val="2452C1B8"/>
    <w:lvl w:ilvl="0" w:tplc="40A2F266">
      <w:start w:val="1"/>
      <w:numFmt w:val="upperLetter"/>
      <w:lvlText w:val="%1."/>
      <w:lvlJc w:val="left"/>
      <w:pPr>
        <w:ind w:left="23" w:hanging="214"/>
        <w:jc w:val="right"/>
      </w:pPr>
      <w:rPr>
        <w:rFonts w:ascii="Arial MT" w:eastAsia="Arial MT" w:hAnsi="Arial MT" w:cs="Arial MT" w:hint="default"/>
        <w:b w:val="0"/>
        <w:bCs w:val="0"/>
        <w:i w:val="0"/>
        <w:iCs w:val="0"/>
        <w:spacing w:val="0"/>
        <w:w w:val="86"/>
        <w:sz w:val="18"/>
        <w:szCs w:val="18"/>
        <w:lang w:val="en-US" w:eastAsia="en-US" w:bidi="ar-SA"/>
      </w:rPr>
    </w:lvl>
    <w:lvl w:ilvl="1" w:tplc="C89A6978">
      <w:start w:val="1"/>
      <w:numFmt w:val="decimal"/>
      <w:lvlText w:val="%2"/>
      <w:lvlJc w:val="left"/>
      <w:pPr>
        <w:ind w:left="272" w:hanging="244"/>
      </w:pPr>
      <w:rPr>
        <w:rFonts w:ascii="Trebuchet MS" w:eastAsia="Trebuchet MS" w:hAnsi="Trebuchet MS" w:cs="Trebuchet MS" w:hint="default"/>
        <w:b w:val="0"/>
        <w:bCs w:val="0"/>
        <w:i w:val="0"/>
        <w:iCs w:val="0"/>
        <w:spacing w:val="0"/>
        <w:w w:val="90"/>
        <w:sz w:val="16"/>
        <w:szCs w:val="16"/>
        <w:lang w:val="en-US" w:eastAsia="en-US" w:bidi="ar-SA"/>
      </w:rPr>
    </w:lvl>
    <w:lvl w:ilvl="2" w:tplc="B2200AFA">
      <w:numFmt w:val="bullet"/>
      <w:lvlText w:val="•"/>
      <w:lvlJc w:val="left"/>
      <w:pPr>
        <w:ind w:left="1256" w:hanging="244"/>
      </w:pPr>
      <w:rPr>
        <w:rFonts w:hint="default"/>
        <w:lang w:val="en-US" w:eastAsia="en-US" w:bidi="ar-SA"/>
      </w:rPr>
    </w:lvl>
    <w:lvl w:ilvl="3" w:tplc="9D50B058">
      <w:numFmt w:val="bullet"/>
      <w:lvlText w:val="•"/>
      <w:lvlJc w:val="left"/>
      <w:pPr>
        <w:ind w:left="2233" w:hanging="244"/>
      </w:pPr>
      <w:rPr>
        <w:rFonts w:hint="default"/>
        <w:lang w:val="en-US" w:eastAsia="en-US" w:bidi="ar-SA"/>
      </w:rPr>
    </w:lvl>
    <w:lvl w:ilvl="4" w:tplc="A1CEFC02">
      <w:numFmt w:val="bullet"/>
      <w:lvlText w:val="•"/>
      <w:lvlJc w:val="left"/>
      <w:pPr>
        <w:ind w:left="3210" w:hanging="244"/>
      </w:pPr>
      <w:rPr>
        <w:rFonts w:hint="default"/>
        <w:lang w:val="en-US" w:eastAsia="en-US" w:bidi="ar-SA"/>
      </w:rPr>
    </w:lvl>
    <w:lvl w:ilvl="5" w:tplc="9926D61C">
      <w:numFmt w:val="bullet"/>
      <w:lvlText w:val="•"/>
      <w:lvlJc w:val="left"/>
      <w:pPr>
        <w:ind w:left="4187" w:hanging="244"/>
      </w:pPr>
      <w:rPr>
        <w:rFonts w:hint="default"/>
        <w:lang w:val="en-US" w:eastAsia="en-US" w:bidi="ar-SA"/>
      </w:rPr>
    </w:lvl>
    <w:lvl w:ilvl="6" w:tplc="71D094F2">
      <w:numFmt w:val="bullet"/>
      <w:lvlText w:val="•"/>
      <w:lvlJc w:val="left"/>
      <w:pPr>
        <w:ind w:left="5164" w:hanging="244"/>
      </w:pPr>
      <w:rPr>
        <w:rFonts w:hint="default"/>
        <w:lang w:val="en-US" w:eastAsia="en-US" w:bidi="ar-SA"/>
      </w:rPr>
    </w:lvl>
    <w:lvl w:ilvl="7" w:tplc="75E8A016">
      <w:numFmt w:val="bullet"/>
      <w:lvlText w:val="•"/>
      <w:lvlJc w:val="left"/>
      <w:pPr>
        <w:ind w:left="6141" w:hanging="244"/>
      </w:pPr>
      <w:rPr>
        <w:rFonts w:hint="default"/>
        <w:lang w:val="en-US" w:eastAsia="en-US" w:bidi="ar-SA"/>
      </w:rPr>
    </w:lvl>
    <w:lvl w:ilvl="8" w:tplc="F9ACCB16">
      <w:numFmt w:val="bullet"/>
      <w:lvlText w:val="•"/>
      <w:lvlJc w:val="left"/>
      <w:pPr>
        <w:ind w:left="7117" w:hanging="244"/>
      </w:pPr>
      <w:rPr>
        <w:rFonts w:hint="default"/>
        <w:lang w:val="en-US" w:eastAsia="en-US" w:bidi="ar-SA"/>
      </w:rPr>
    </w:lvl>
  </w:abstractNum>
  <w:abstractNum w:abstractNumId="1" w15:restartNumberingAfterBreak="0">
    <w:nsid w:val="020F352E"/>
    <w:multiLevelType w:val="hybridMultilevel"/>
    <w:tmpl w:val="EC6E0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F65B08"/>
    <w:multiLevelType w:val="hybridMultilevel"/>
    <w:tmpl w:val="FA867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612645"/>
    <w:multiLevelType w:val="hybridMultilevel"/>
    <w:tmpl w:val="CF4C234E"/>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4" w15:restartNumberingAfterBreak="0">
    <w:nsid w:val="13C229BC"/>
    <w:multiLevelType w:val="hybridMultilevel"/>
    <w:tmpl w:val="A71E9CF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30F31808"/>
    <w:multiLevelType w:val="hybridMultilevel"/>
    <w:tmpl w:val="4DAAF6D2"/>
    <w:lvl w:ilvl="0" w:tplc="899E18C6">
      <w:start w:val="1"/>
      <w:numFmt w:val="decimal"/>
      <w:lvlText w:val="%1."/>
      <w:lvlJc w:val="left"/>
      <w:pPr>
        <w:ind w:left="385" w:hanging="363"/>
      </w:pPr>
      <w:rPr>
        <w:rFonts w:ascii="Arial MT" w:eastAsia="Arial MT" w:hAnsi="Arial MT" w:cs="Arial MT" w:hint="default"/>
        <w:b w:val="0"/>
        <w:bCs w:val="0"/>
        <w:i w:val="0"/>
        <w:iCs w:val="0"/>
        <w:spacing w:val="0"/>
        <w:w w:val="86"/>
        <w:sz w:val="18"/>
        <w:szCs w:val="18"/>
        <w:lang w:val="en-US" w:eastAsia="en-US" w:bidi="ar-SA"/>
      </w:rPr>
    </w:lvl>
    <w:lvl w:ilvl="1" w:tplc="C8B686B8">
      <w:numFmt w:val="bullet"/>
      <w:lvlText w:val="●"/>
      <w:lvlJc w:val="left"/>
      <w:pPr>
        <w:ind w:left="645" w:hanging="260"/>
      </w:pPr>
      <w:rPr>
        <w:rFonts w:ascii="Lucida Sans Unicode" w:eastAsia="Lucida Sans Unicode" w:hAnsi="Lucida Sans Unicode" w:cs="Lucida Sans Unicode" w:hint="default"/>
        <w:b w:val="0"/>
        <w:bCs w:val="0"/>
        <w:i w:val="0"/>
        <w:iCs w:val="0"/>
        <w:spacing w:val="0"/>
        <w:w w:val="62"/>
        <w:sz w:val="18"/>
        <w:szCs w:val="18"/>
        <w:lang w:val="en-US" w:eastAsia="en-US" w:bidi="ar-SA"/>
      </w:rPr>
    </w:lvl>
    <w:lvl w:ilvl="2" w:tplc="D3002572">
      <w:numFmt w:val="bullet"/>
      <w:lvlText w:val="•"/>
      <w:lvlJc w:val="left"/>
      <w:pPr>
        <w:ind w:left="1576" w:hanging="260"/>
      </w:pPr>
      <w:rPr>
        <w:rFonts w:hint="default"/>
        <w:lang w:val="en-US" w:eastAsia="en-US" w:bidi="ar-SA"/>
      </w:rPr>
    </w:lvl>
    <w:lvl w:ilvl="3" w:tplc="05FAB6F8">
      <w:numFmt w:val="bullet"/>
      <w:lvlText w:val="•"/>
      <w:lvlJc w:val="left"/>
      <w:pPr>
        <w:ind w:left="2513" w:hanging="260"/>
      </w:pPr>
      <w:rPr>
        <w:rFonts w:hint="default"/>
        <w:lang w:val="en-US" w:eastAsia="en-US" w:bidi="ar-SA"/>
      </w:rPr>
    </w:lvl>
    <w:lvl w:ilvl="4" w:tplc="C4D0E6B4">
      <w:numFmt w:val="bullet"/>
      <w:lvlText w:val="•"/>
      <w:lvlJc w:val="left"/>
      <w:pPr>
        <w:ind w:left="3450" w:hanging="260"/>
      </w:pPr>
      <w:rPr>
        <w:rFonts w:hint="default"/>
        <w:lang w:val="en-US" w:eastAsia="en-US" w:bidi="ar-SA"/>
      </w:rPr>
    </w:lvl>
    <w:lvl w:ilvl="5" w:tplc="2F42745C">
      <w:numFmt w:val="bullet"/>
      <w:lvlText w:val="•"/>
      <w:lvlJc w:val="left"/>
      <w:pPr>
        <w:ind w:left="4387" w:hanging="260"/>
      </w:pPr>
      <w:rPr>
        <w:rFonts w:hint="default"/>
        <w:lang w:val="en-US" w:eastAsia="en-US" w:bidi="ar-SA"/>
      </w:rPr>
    </w:lvl>
    <w:lvl w:ilvl="6" w:tplc="621C269C">
      <w:numFmt w:val="bullet"/>
      <w:lvlText w:val="•"/>
      <w:lvlJc w:val="left"/>
      <w:pPr>
        <w:ind w:left="5324" w:hanging="260"/>
      </w:pPr>
      <w:rPr>
        <w:rFonts w:hint="default"/>
        <w:lang w:val="en-US" w:eastAsia="en-US" w:bidi="ar-SA"/>
      </w:rPr>
    </w:lvl>
    <w:lvl w:ilvl="7" w:tplc="9C281B26">
      <w:numFmt w:val="bullet"/>
      <w:lvlText w:val="•"/>
      <w:lvlJc w:val="left"/>
      <w:pPr>
        <w:ind w:left="6261" w:hanging="260"/>
      </w:pPr>
      <w:rPr>
        <w:rFonts w:hint="default"/>
        <w:lang w:val="en-US" w:eastAsia="en-US" w:bidi="ar-SA"/>
      </w:rPr>
    </w:lvl>
    <w:lvl w:ilvl="8" w:tplc="D10AF4D0">
      <w:numFmt w:val="bullet"/>
      <w:lvlText w:val="•"/>
      <w:lvlJc w:val="left"/>
      <w:pPr>
        <w:ind w:left="7197" w:hanging="260"/>
      </w:pPr>
      <w:rPr>
        <w:rFonts w:hint="default"/>
        <w:lang w:val="en-US" w:eastAsia="en-US" w:bidi="ar-SA"/>
      </w:rPr>
    </w:lvl>
  </w:abstractNum>
  <w:abstractNum w:abstractNumId="6" w15:restartNumberingAfterBreak="0">
    <w:nsid w:val="348626AE"/>
    <w:multiLevelType w:val="hybridMultilevel"/>
    <w:tmpl w:val="3BB28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DC4783"/>
    <w:multiLevelType w:val="hybridMultilevel"/>
    <w:tmpl w:val="78C45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8B68DC"/>
    <w:multiLevelType w:val="hybridMultilevel"/>
    <w:tmpl w:val="1DFED94C"/>
    <w:lvl w:ilvl="0" w:tplc="CB74B816">
      <w:start w:val="1"/>
      <w:numFmt w:val="decimal"/>
      <w:lvlText w:val="%1."/>
      <w:lvlJc w:val="left"/>
      <w:pPr>
        <w:ind w:left="385" w:hanging="363"/>
      </w:pPr>
      <w:rPr>
        <w:rFonts w:ascii="Arial MT" w:eastAsia="Arial MT" w:hAnsi="Arial MT" w:cs="Arial MT" w:hint="default"/>
        <w:b w:val="0"/>
        <w:bCs w:val="0"/>
        <w:i w:val="0"/>
        <w:iCs w:val="0"/>
        <w:spacing w:val="0"/>
        <w:w w:val="86"/>
        <w:sz w:val="18"/>
        <w:szCs w:val="18"/>
        <w:lang w:val="en-US" w:eastAsia="en-US" w:bidi="ar-SA"/>
      </w:rPr>
    </w:lvl>
    <w:lvl w:ilvl="1" w:tplc="CE9CBD9C">
      <w:numFmt w:val="bullet"/>
      <w:lvlText w:val="●"/>
      <w:lvlJc w:val="left"/>
      <w:pPr>
        <w:ind w:left="645" w:hanging="260"/>
      </w:pPr>
      <w:rPr>
        <w:rFonts w:ascii="Lucida Sans Unicode" w:eastAsia="Lucida Sans Unicode" w:hAnsi="Lucida Sans Unicode" w:cs="Lucida Sans Unicode" w:hint="default"/>
        <w:b w:val="0"/>
        <w:bCs w:val="0"/>
        <w:i w:val="0"/>
        <w:iCs w:val="0"/>
        <w:spacing w:val="0"/>
        <w:w w:val="62"/>
        <w:sz w:val="18"/>
        <w:szCs w:val="18"/>
        <w:lang w:val="en-US" w:eastAsia="en-US" w:bidi="ar-SA"/>
      </w:rPr>
    </w:lvl>
    <w:lvl w:ilvl="2" w:tplc="AD1A69E8">
      <w:numFmt w:val="bullet"/>
      <w:lvlText w:val="•"/>
      <w:lvlJc w:val="left"/>
      <w:pPr>
        <w:ind w:left="1576" w:hanging="260"/>
      </w:pPr>
      <w:rPr>
        <w:rFonts w:hint="default"/>
        <w:lang w:val="en-US" w:eastAsia="en-US" w:bidi="ar-SA"/>
      </w:rPr>
    </w:lvl>
    <w:lvl w:ilvl="3" w:tplc="80C2F084">
      <w:numFmt w:val="bullet"/>
      <w:lvlText w:val="•"/>
      <w:lvlJc w:val="left"/>
      <w:pPr>
        <w:ind w:left="2513" w:hanging="260"/>
      </w:pPr>
      <w:rPr>
        <w:rFonts w:hint="default"/>
        <w:lang w:val="en-US" w:eastAsia="en-US" w:bidi="ar-SA"/>
      </w:rPr>
    </w:lvl>
    <w:lvl w:ilvl="4" w:tplc="A3B620C4">
      <w:numFmt w:val="bullet"/>
      <w:lvlText w:val="•"/>
      <w:lvlJc w:val="left"/>
      <w:pPr>
        <w:ind w:left="3450" w:hanging="260"/>
      </w:pPr>
      <w:rPr>
        <w:rFonts w:hint="default"/>
        <w:lang w:val="en-US" w:eastAsia="en-US" w:bidi="ar-SA"/>
      </w:rPr>
    </w:lvl>
    <w:lvl w:ilvl="5" w:tplc="84A09152">
      <w:numFmt w:val="bullet"/>
      <w:lvlText w:val="•"/>
      <w:lvlJc w:val="left"/>
      <w:pPr>
        <w:ind w:left="4387" w:hanging="260"/>
      </w:pPr>
      <w:rPr>
        <w:rFonts w:hint="default"/>
        <w:lang w:val="en-US" w:eastAsia="en-US" w:bidi="ar-SA"/>
      </w:rPr>
    </w:lvl>
    <w:lvl w:ilvl="6" w:tplc="8D08E728">
      <w:numFmt w:val="bullet"/>
      <w:lvlText w:val="•"/>
      <w:lvlJc w:val="left"/>
      <w:pPr>
        <w:ind w:left="5324" w:hanging="260"/>
      </w:pPr>
      <w:rPr>
        <w:rFonts w:hint="default"/>
        <w:lang w:val="en-US" w:eastAsia="en-US" w:bidi="ar-SA"/>
      </w:rPr>
    </w:lvl>
    <w:lvl w:ilvl="7" w:tplc="AC502ECA">
      <w:numFmt w:val="bullet"/>
      <w:lvlText w:val="•"/>
      <w:lvlJc w:val="left"/>
      <w:pPr>
        <w:ind w:left="6261" w:hanging="260"/>
      </w:pPr>
      <w:rPr>
        <w:rFonts w:hint="default"/>
        <w:lang w:val="en-US" w:eastAsia="en-US" w:bidi="ar-SA"/>
      </w:rPr>
    </w:lvl>
    <w:lvl w:ilvl="8" w:tplc="4DDA097E">
      <w:numFmt w:val="bullet"/>
      <w:lvlText w:val="•"/>
      <w:lvlJc w:val="left"/>
      <w:pPr>
        <w:ind w:left="7197" w:hanging="260"/>
      </w:pPr>
      <w:rPr>
        <w:rFonts w:hint="default"/>
        <w:lang w:val="en-US" w:eastAsia="en-US" w:bidi="ar-SA"/>
      </w:rPr>
    </w:lvl>
  </w:abstractNum>
  <w:abstractNum w:abstractNumId="9" w15:restartNumberingAfterBreak="0">
    <w:nsid w:val="442F0F42"/>
    <w:multiLevelType w:val="hybridMultilevel"/>
    <w:tmpl w:val="0986CBBE"/>
    <w:lvl w:ilvl="0" w:tplc="BC049608">
      <w:start w:val="1"/>
      <w:numFmt w:val="decimal"/>
      <w:lvlText w:val="%1"/>
      <w:lvlJc w:val="left"/>
      <w:pPr>
        <w:ind w:left="885" w:hanging="666"/>
      </w:pPr>
      <w:rPr>
        <w:rFonts w:ascii="Trebuchet MS" w:eastAsia="Trebuchet MS" w:hAnsi="Trebuchet MS" w:cs="Trebuchet MS" w:hint="default"/>
        <w:b w:val="0"/>
        <w:bCs w:val="0"/>
        <w:i w:val="0"/>
        <w:iCs w:val="0"/>
        <w:spacing w:val="0"/>
        <w:w w:val="90"/>
        <w:sz w:val="16"/>
        <w:szCs w:val="16"/>
        <w:lang w:val="en-US" w:eastAsia="en-US" w:bidi="ar-SA"/>
      </w:rPr>
    </w:lvl>
    <w:lvl w:ilvl="1" w:tplc="38464D36">
      <w:numFmt w:val="bullet"/>
      <w:lvlText w:val="•"/>
      <w:lvlJc w:val="left"/>
      <w:pPr>
        <w:ind w:left="1699" w:hanging="666"/>
      </w:pPr>
      <w:rPr>
        <w:rFonts w:hint="default"/>
        <w:lang w:val="en-US" w:eastAsia="en-US" w:bidi="ar-SA"/>
      </w:rPr>
    </w:lvl>
    <w:lvl w:ilvl="2" w:tplc="69C88432">
      <w:numFmt w:val="bullet"/>
      <w:lvlText w:val="•"/>
      <w:lvlJc w:val="left"/>
      <w:pPr>
        <w:ind w:left="2518" w:hanging="666"/>
      </w:pPr>
      <w:rPr>
        <w:rFonts w:hint="default"/>
        <w:lang w:val="en-US" w:eastAsia="en-US" w:bidi="ar-SA"/>
      </w:rPr>
    </w:lvl>
    <w:lvl w:ilvl="3" w:tplc="FF0ACB06">
      <w:numFmt w:val="bullet"/>
      <w:lvlText w:val="•"/>
      <w:lvlJc w:val="left"/>
      <w:pPr>
        <w:ind w:left="3337" w:hanging="666"/>
      </w:pPr>
      <w:rPr>
        <w:rFonts w:hint="default"/>
        <w:lang w:val="en-US" w:eastAsia="en-US" w:bidi="ar-SA"/>
      </w:rPr>
    </w:lvl>
    <w:lvl w:ilvl="4" w:tplc="2AD23C36">
      <w:numFmt w:val="bullet"/>
      <w:lvlText w:val="•"/>
      <w:lvlJc w:val="left"/>
      <w:pPr>
        <w:ind w:left="4156" w:hanging="666"/>
      </w:pPr>
      <w:rPr>
        <w:rFonts w:hint="default"/>
        <w:lang w:val="en-US" w:eastAsia="en-US" w:bidi="ar-SA"/>
      </w:rPr>
    </w:lvl>
    <w:lvl w:ilvl="5" w:tplc="570036BA">
      <w:numFmt w:val="bullet"/>
      <w:lvlText w:val="•"/>
      <w:lvlJc w:val="left"/>
      <w:pPr>
        <w:ind w:left="4975" w:hanging="666"/>
      </w:pPr>
      <w:rPr>
        <w:rFonts w:hint="default"/>
        <w:lang w:val="en-US" w:eastAsia="en-US" w:bidi="ar-SA"/>
      </w:rPr>
    </w:lvl>
    <w:lvl w:ilvl="6" w:tplc="E3304B9E">
      <w:numFmt w:val="bullet"/>
      <w:lvlText w:val="•"/>
      <w:lvlJc w:val="left"/>
      <w:pPr>
        <w:ind w:left="5794" w:hanging="666"/>
      </w:pPr>
      <w:rPr>
        <w:rFonts w:hint="default"/>
        <w:lang w:val="en-US" w:eastAsia="en-US" w:bidi="ar-SA"/>
      </w:rPr>
    </w:lvl>
    <w:lvl w:ilvl="7" w:tplc="419C7BFE">
      <w:numFmt w:val="bullet"/>
      <w:lvlText w:val="•"/>
      <w:lvlJc w:val="left"/>
      <w:pPr>
        <w:ind w:left="6614" w:hanging="666"/>
      </w:pPr>
      <w:rPr>
        <w:rFonts w:hint="default"/>
        <w:lang w:val="en-US" w:eastAsia="en-US" w:bidi="ar-SA"/>
      </w:rPr>
    </w:lvl>
    <w:lvl w:ilvl="8" w:tplc="217AACE6">
      <w:numFmt w:val="bullet"/>
      <w:lvlText w:val="•"/>
      <w:lvlJc w:val="left"/>
      <w:pPr>
        <w:ind w:left="7433" w:hanging="666"/>
      </w:pPr>
      <w:rPr>
        <w:rFonts w:hint="default"/>
        <w:lang w:val="en-US" w:eastAsia="en-US" w:bidi="ar-SA"/>
      </w:rPr>
    </w:lvl>
  </w:abstractNum>
  <w:abstractNum w:abstractNumId="10" w15:restartNumberingAfterBreak="0">
    <w:nsid w:val="44F530B4"/>
    <w:multiLevelType w:val="hybridMultilevel"/>
    <w:tmpl w:val="656685AC"/>
    <w:lvl w:ilvl="0" w:tplc="A040278A">
      <w:start w:val="1"/>
      <w:numFmt w:val="decimal"/>
      <w:lvlText w:val="%1"/>
      <w:lvlJc w:val="left"/>
      <w:pPr>
        <w:ind w:left="688" w:hanging="666"/>
      </w:pPr>
      <w:rPr>
        <w:rFonts w:ascii="Trebuchet MS" w:eastAsia="Trebuchet MS" w:hAnsi="Trebuchet MS" w:cs="Trebuchet MS" w:hint="default"/>
        <w:b w:val="0"/>
        <w:bCs w:val="0"/>
        <w:i w:val="0"/>
        <w:iCs w:val="0"/>
        <w:spacing w:val="0"/>
        <w:w w:val="90"/>
        <w:sz w:val="16"/>
        <w:szCs w:val="16"/>
        <w:lang w:val="en-US" w:eastAsia="en-US" w:bidi="ar-SA"/>
      </w:rPr>
    </w:lvl>
    <w:lvl w:ilvl="1" w:tplc="55FE8BB6">
      <w:numFmt w:val="bullet"/>
      <w:lvlText w:val="•"/>
      <w:lvlJc w:val="left"/>
      <w:pPr>
        <w:ind w:left="1519" w:hanging="666"/>
      </w:pPr>
      <w:rPr>
        <w:rFonts w:hint="default"/>
        <w:lang w:val="en-US" w:eastAsia="en-US" w:bidi="ar-SA"/>
      </w:rPr>
    </w:lvl>
    <w:lvl w:ilvl="2" w:tplc="52C25A5C">
      <w:numFmt w:val="bullet"/>
      <w:lvlText w:val="•"/>
      <w:lvlJc w:val="left"/>
      <w:pPr>
        <w:ind w:left="2358" w:hanging="666"/>
      </w:pPr>
      <w:rPr>
        <w:rFonts w:hint="default"/>
        <w:lang w:val="en-US" w:eastAsia="en-US" w:bidi="ar-SA"/>
      </w:rPr>
    </w:lvl>
    <w:lvl w:ilvl="3" w:tplc="0592FD66">
      <w:numFmt w:val="bullet"/>
      <w:lvlText w:val="•"/>
      <w:lvlJc w:val="left"/>
      <w:pPr>
        <w:ind w:left="3197" w:hanging="666"/>
      </w:pPr>
      <w:rPr>
        <w:rFonts w:hint="default"/>
        <w:lang w:val="en-US" w:eastAsia="en-US" w:bidi="ar-SA"/>
      </w:rPr>
    </w:lvl>
    <w:lvl w:ilvl="4" w:tplc="DB608E98">
      <w:numFmt w:val="bullet"/>
      <w:lvlText w:val="•"/>
      <w:lvlJc w:val="left"/>
      <w:pPr>
        <w:ind w:left="4036" w:hanging="666"/>
      </w:pPr>
      <w:rPr>
        <w:rFonts w:hint="default"/>
        <w:lang w:val="en-US" w:eastAsia="en-US" w:bidi="ar-SA"/>
      </w:rPr>
    </w:lvl>
    <w:lvl w:ilvl="5" w:tplc="CFF8F6F2">
      <w:numFmt w:val="bullet"/>
      <w:lvlText w:val="•"/>
      <w:lvlJc w:val="left"/>
      <w:pPr>
        <w:ind w:left="4875" w:hanging="666"/>
      </w:pPr>
      <w:rPr>
        <w:rFonts w:hint="default"/>
        <w:lang w:val="en-US" w:eastAsia="en-US" w:bidi="ar-SA"/>
      </w:rPr>
    </w:lvl>
    <w:lvl w:ilvl="6" w:tplc="22381F70">
      <w:numFmt w:val="bullet"/>
      <w:lvlText w:val="•"/>
      <w:lvlJc w:val="left"/>
      <w:pPr>
        <w:ind w:left="5714" w:hanging="666"/>
      </w:pPr>
      <w:rPr>
        <w:rFonts w:hint="default"/>
        <w:lang w:val="en-US" w:eastAsia="en-US" w:bidi="ar-SA"/>
      </w:rPr>
    </w:lvl>
    <w:lvl w:ilvl="7" w:tplc="5FE65990">
      <w:numFmt w:val="bullet"/>
      <w:lvlText w:val="•"/>
      <w:lvlJc w:val="left"/>
      <w:pPr>
        <w:ind w:left="6554" w:hanging="666"/>
      </w:pPr>
      <w:rPr>
        <w:rFonts w:hint="default"/>
        <w:lang w:val="en-US" w:eastAsia="en-US" w:bidi="ar-SA"/>
      </w:rPr>
    </w:lvl>
    <w:lvl w:ilvl="8" w:tplc="7264E422">
      <w:numFmt w:val="bullet"/>
      <w:lvlText w:val="•"/>
      <w:lvlJc w:val="left"/>
      <w:pPr>
        <w:ind w:left="7393" w:hanging="666"/>
      </w:pPr>
      <w:rPr>
        <w:rFonts w:hint="default"/>
        <w:lang w:val="en-US" w:eastAsia="en-US" w:bidi="ar-SA"/>
      </w:rPr>
    </w:lvl>
  </w:abstractNum>
  <w:abstractNum w:abstractNumId="11" w15:restartNumberingAfterBreak="0">
    <w:nsid w:val="480A7D6C"/>
    <w:multiLevelType w:val="hybridMultilevel"/>
    <w:tmpl w:val="BF7A2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9A317F"/>
    <w:multiLevelType w:val="hybridMultilevel"/>
    <w:tmpl w:val="37D42E44"/>
    <w:lvl w:ilvl="0" w:tplc="34726756">
      <w:start w:val="1"/>
      <w:numFmt w:val="decimal"/>
      <w:lvlText w:val="%1"/>
      <w:lvlJc w:val="left"/>
      <w:pPr>
        <w:ind w:left="687" w:hanging="665"/>
      </w:pPr>
      <w:rPr>
        <w:rFonts w:ascii="Trebuchet MS" w:eastAsia="Trebuchet MS" w:hAnsi="Trebuchet MS" w:cs="Trebuchet MS" w:hint="default"/>
        <w:b w:val="0"/>
        <w:bCs w:val="0"/>
        <w:i w:val="0"/>
        <w:iCs w:val="0"/>
        <w:spacing w:val="0"/>
        <w:w w:val="90"/>
        <w:sz w:val="16"/>
        <w:szCs w:val="16"/>
        <w:lang w:val="en-US" w:eastAsia="en-US" w:bidi="ar-SA"/>
      </w:rPr>
    </w:lvl>
    <w:lvl w:ilvl="1" w:tplc="D0B0AEE2">
      <w:numFmt w:val="bullet"/>
      <w:lvlText w:val="•"/>
      <w:lvlJc w:val="left"/>
      <w:pPr>
        <w:ind w:left="1519" w:hanging="665"/>
      </w:pPr>
      <w:rPr>
        <w:rFonts w:hint="default"/>
        <w:lang w:val="en-US" w:eastAsia="en-US" w:bidi="ar-SA"/>
      </w:rPr>
    </w:lvl>
    <w:lvl w:ilvl="2" w:tplc="B26457F2">
      <w:numFmt w:val="bullet"/>
      <w:lvlText w:val="•"/>
      <w:lvlJc w:val="left"/>
      <w:pPr>
        <w:ind w:left="2358" w:hanging="665"/>
      </w:pPr>
      <w:rPr>
        <w:rFonts w:hint="default"/>
        <w:lang w:val="en-US" w:eastAsia="en-US" w:bidi="ar-SA"/>
      </w:rPr>
    </w:lvl>
    <w:lvl w:ilvl="3" w:tplc="5EB81C82">
      <w:numFmt w:val="bullet"/>
      <w:lvlText w:val="•"/>
      <w:lvlJc w:val="left"/>
      <w:pPr>
        <w:ind w:left="3197" w:hanging="665"/>
      </w:pPr>
      <w:rPr>
        <w:rFonts w:hint="default"/>
        <w:lang w:val="en-US" w:eastAsia="en-US" w:bidi="ar-SA"/>
      </w:rPr>
    </w:lvl>
    <w:lvl w:ilvl="4" w:tplc="F4307C38">
      <w:numFmt w:val="bullet"/>
      <w:lvlText w:val="•"/>
      <w:lvlJc w:val="left"/>
      <w:pPr>
        <w:ind w:left="4036" w:hanging="665"/>
      </w:pPr>
      <w:rPr>
        <w:rFonts w:hint="default"/>
        <w:lang w:val="en-US" w:eastAsia="en-US" w:bidi="ar-SA"/>
      </w:rPr>
    </w:lvl>
    <w:lvl w:ilvl="5" w:tplc="0B620640">
      <w:numFmt w:val="bullet"/>
      <w:lvlText w:val="•"/>
      <w:lvlJc w:val="left"/>
      <w:pPr>
        <w:ind w:left="4875" w:hanging="665"/>
      </w:pPr>
      <w:rPr>
        <w:rFonts w:hint="default"/>
        <w:lang w:val="en-US" w:eastAsia="en-US" w:bidi="ar-SA"/>
      </w:rPr>
    </w:lvl>
    <w:lvl w:ilvl="6" w:tplc="47F63222">
      <w:numFmt w:val="bullet"/>
      <w:lvlText w:val="•"/>
      <w:lvlJc w:val="left"/>
      <w:pPr>
        <w:ind w:left="5714" w:hanging="665"/>
      </w:pPr>
      <w:rPr>
        <w:rFonts w:hint="default"/>
        <w:lang w:val="en-US" w:eastAsia="en-US" w:bidi="ar-SA"/>
      </w:rPr>
    </w:lvl>
    <w:lvl w:ilvl="7" w:tplc="94E45EC8">
      <w:numFmt w:val="bullet"/>
      <w:lvlText w:val="•"/>
      <w:lvlJc w:val="left"/>
      <w:pPr>
        <w:ind w:left="6554" w:hanging="665"/>
      </w:pPr>
      <w:rPr>
        <w:rFonts w:hint="default"/>
        <w:lang w:val="en-US" w:eastAsia="en-US" w:bidi="ar-SA"/>
      </w:rPr>
    </w:lvl>
    <w:lvl w:ilvl="8" w:tplc="93280BEE">
      <w:numFmt w:val="bullet"/>
      <w:lvlText w:val="•"/>
      <w:lvlJc w:val="left"/>
      <w:pPr>
        <w:ind w:left="7393" w:hanging="665"/>
      </w:pPr>
      <w:rPr>
        <w:rFonts w:hint="default"/>
        <w:lang w:val="en-US" w:eastAsia="en-US" w:bidi="ar-SA"/>
      </w:rPr>
    </w:lvl>
  </w:abstractNum>
  <w:abstractNum w:abstractNumId="13" w15:restartNumberingAfterBreak="0">
    <w:nsid w:val="69FA733F"/>
    <w:multiLevelType w:val="hybridMultilevel"/>
    <w:tmpl w:val="FBDE189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454330493">
    <w:abstractNumId w:val="5"/>
  </w:num>
  <w:num w:numId="2" w16cid:durableId="33235258">
    <w:abstractNumId w:val="8"/>
  </w:num>
  <w:num w:numId="3" w16cid:durableId="2036954096">
    <w:abstractNumId w:val="10"/>
  </w:num>
  <w:num w:numId="4" w16cid:durableId="505100627">
    <w:abstractNumId w:val="9"/>
  </w:num>
  <w:num w:numId="5" w16cid:durableId="1864324391">
    <w:abstractNumId w:val="12"/>
  </w:num>
  <w:num w:numId="6" w16cid:durableId="617831573">
    <w:abstractNumId w:val="0"/>
  </w:num>
  <w:num w:numId="7" w16cid:durableId="10291828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60907086">
    <w:abstractNumId w:val="3"/>
  </w:num>
  <w:num w:numId="9" w16cid:durableId="104810864">
    <w:abstractNumId w:val="4"/>
  </w:num>
  <w:num w:numId="10" w16cid:durableId="993992345">
    <w:abstractNumId w:val="2"/>
  </w:num>
  <w:num w:numId="11" w16cid:durableId="2079864609">
    <w:abstractNumId w:val="6"/>
  </w:num>
  <w:num w:numId="12" w16cid:durableId="277877582">
    <w:abstractNumId w:val="7"/>
  </w:num>
  <w:num w:numId="13" w16cid:durableId="905410499">
    <w:abstractNumId w:val="11"/>
  </w:num>
  <w:num w:numId="14" w16cid:durableId="346375502">
    <w:abstractNumId w:val="1"/>
  </w:num>
  <w:num w:numId="15" w16cid:durableId="836312541">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A86"/>
    <w:rsid w:val="0000185F"/>
    <w:rsid w:val="00001970"/>
    <w:rsid w:val="00006BE4"/>
    <w:rsid w:val="000214AF"/>
    <w:rsid w:val="00034434"/>
    <w:rsid w:val="000426C1"/>
    <w:rsid w:val="000445AF"/>
    <w:rsid w:val="0004731E"/>
    <w:rsid w:val="00050472"/>
    <w:rsid w:val="00070E6A"/>
    <w:rsid w:val="00095123"/>
    <w:rsid w:val="000C0CA0"/>
    <w:rsid w:val="000C301C"/>
    <w:rsid w:val="000D118E"/>
    <w:rsid w:val="000E72B2"/>
    <w:rsid w:val="00100D19"/>
    <w:rsid w:val="00112FF8"/>
    <w:rsid w:val="00115BA2"/>
    <w:rsid w:val="00161D9C"/>
    <w:rsid w:val="00171C85"/>
    <w:rsid w:val="001B685C"/>
    <w:rsid w:val="001F2C99"/>
    <w:rsid w:val="001F6B84"/>
    <w:rsid w:val="00214C79"/>
    <w:rsid w:val="002365CC"/>
    <w:rsid w:val="00243D90"/>
    <w:rsid w:val="00246364"/>
    <w:rsid w:val="00274CC3"/>
    <w:rsid w:val="002862F9"/>
    <w:rsid w:val="00290581"/>
    <w:rsid w:val="002A7CE6"/>
    <w:rsid w:val="002B1EE0"/>
    <w:rsid w:val="002D4D9B"/>
    <w:rsid w:val="002D697B"/>
    <w:rsid w:val="002E4131"/>
    <w:rsid w:val="00305048"/>
    <w:rsid w:val="003079BD"/>
    <w:rsid w:val="00335853"/>
    <w:rsid w:val="00344B4C"/>
    <w:rsid w:val="00353462"/>
    <w:rsid w:val="003560A8"/>
    <w:rsid w:val="00363860"/>
    <w:rsid w:val="00365B1A"/>
    <w:rsid w:val="00375D6B"/>
    <w:rsid w:val="00385E95"/>
    <w:rsid w:val="003B6F30"/>
    <w:rsid w:val="003C507C"/>
    <w:rsid w:val="003C6CF0"/>
    <w:rsid w:val="003F61E3"/>
    <w:rsid w:val="004110B5"/>
    <w:rsid w:val="00425A50"/>
    <w:rsid w:val="00492A45"/>
    <w:rsid w:val="00494755"/>
    <w:rsid w:val="004A3040"/>
    <w:rsid w:val="004A4948"/>
    <w:rsid w:val="004B09DB"/>
    <w:rsid w:val="004C14F5"/>
    <w:rsid w:val="004C2546"/>
    <w:rsid w:val="004C7406"/>
    <w:rsid w:val="004D2914"/>
    <w:rsid w:val="004E16F2"/>
    <w:rsid w:val="004E350C"/>
    <w:rsid w:val="004E531E"/>
    <w:rsid w:val="00526F85"/>
    <w:rsid w:val="005318A5"/>
    <w:rsid w:val="005401FF"/>
    <w:rsid w:val="00563D9D"/>
    <w:rsid w:val="0056406E"/>
    <w:rsid w:val="00564505"/>
    <w:rsid w:val="0059412F"/>
    <w:rsid w:val="005A7460"/>
    <w:rsid w:val="005B4D4B"/>
    <w:rsid w:val="005C50B6"/>
    <w:rsid w:val="005D44E1"/>
    <w:rsid w:val="005F1B5C"/>
    <w:rsid w:val="00611D31"/>
    <w:rsid w:val="0063321E"/>
    <w:rsid w:val="006436BC"/>
    <w:rsid w:val="00646CA7"/>
    <w:rsid w:val="00667F32"/>
    <w:rsid w:val="00693AC4"/>
    <w:rsid w:val="006B18E7"/>
    <w:rsid w:val="006D3098"/>
    <w:rsid w:val="006F3E43"/>
    <w:rsid w:val="00713829"/>
    <w:rsid w:val="007218FA"/>
    <w:rsid w:val="007361C5"/>
    <w:rsid w:val="00750DFA"/>
    <w:rsid w:val="00776F3D"/>
    <w:rsid w:val="00786324"/>
    <w:rsid w:val="00790D1C"/>
    <w:rsid w:val="00791891"/>
    <w:rsid w:val="007967C9"/>
    <w:rsid w:val="007F17EE"/>
    <w:rsid w:val="007F48CE"/>
    <w:rsid w:val="008868BC"/>
    <w:rsid w:val="008945EB"/>
    <w:rsid w:val="008A09C2"/>
    <w:rsid w:val="009060C3"/>
    <w:rsid w:val="00910916"/>
    <w:rsid w:val="00916364"/>
    <w:rsid w:val="0094077B"/>
    <w:rsid w:val="00957A92"/>
    <w:rsid w:val="009730A1"/>
    <w:rsid w:val="00986212"/>
    <w:rsid w:val="009B1F7D"/>
    <w:rsid w:val="009E5607"/>
    <w:rsid w:val="00A00482"/>
    <w:rsid w:val="00A038C4"/>
    <w:rsid w:val="00A05971"/>
    <w:rsid w:val="00A11A5F"/>
    <w:rsid w:val="00A16B03"/>
    <w:rsid w:val="00A174EF"/>
    <w:rsid w:val="00A31857"/>
    <w:rsid w:val="00A56B42"/>
    <w:rsid w:val="00AB5579"/>
    <w:rsid w:val="00AD3580"/>
    <w:rsid w:val="00AD74B2"/>
    <w:rsid w:val="00B043A3"/>
    <w:rsid w:val="00B17FBB"/>
    <w:rsid w:val="00B72540"/>
    <w:rsid w:val="00B8176C"/>
    <w:rsid w:val="00BC27C6"/>
    <w:rsid w:val="00BE72DD"/>
    <w:rsid w:val="00BF5710"/>
    <w:rsid w:val="00C03E73"/>
    <w:rsid w:val="00C043E8"/>
    <w:rsid w:val="00C136C4"/>
    <w:rsid w:val="00C15C93"/>
    <w:rsid w:val="00C255AD"/>
    <w:rsid w:val="00C2563F"/>
    <w:rsid w:val="00C311FE"/>
    <w:rsid w:val="00C472FC"/>
    <w:rsid w:val="00C55F81"/>
    <w:rsid w:val="00C87BFC"/>
    <w:rsid w:val="00C90EFD"/>
    <w:rsid w:val="00CF11D9"/>
    <w:rsid w:val="00D00097"/>
    <w:rsid w:val="00D04552"/>
    <w:rsid w:val="00D10538"/>
    <w:rsid w:val="00D34306"/>
    <w:rsid w:val="00DB69DC"/>
    <w:rsid w:val="00DD5107"/>
    <w:rsid w:val="00DD6BB7"/>
    <w:rsid w:val="00DE5390"/>
    <w:rsid w:val="00E106D5"/>
    <w:rsid w:val="00E14FE7"/>
    <w:rsid w:val="00E455EE"/>
    <w:rsid w:val="00E52665"/>
    <w:rsid w:val="00EB0ED5"/>
    <w:rsid w:val="00F045C8"/>
    <w:rsid w:val="00F10E81"/>
    <w:rsid w:val="00F227CA"/>
    <w:rsid w:val="00F324CA"/>
    <w:rsid w:val="00F3785F"/>
    <w:rsid w:val="00F569F4"/>
    <w:rsid w:val="00F6480B"/>
    <w:rsid w:val="00F67433"/>
    <w:rsid w:val="00F70E6F"/>
    <w:rsid w:val="00F73A86"/>
    <w:rsid w:val="00F75163"/>
    <w:rsid w:val="00F824B5"/>
    <w:rsid w:val="00F91781"/>
    <w:rsid w:val="00F92594"/>
    <w:rsid w:val="00FB30BD"/>
    <w:rsid w:val="00FC14F7"/>
    <w:rsid w:val="00FE79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F08E5"/>
  <w15:chartTrackingRefBased/>
  <w15:docId w15:val="{6C95A44B-2D0F-489D-A8EE-AA711E1F7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73A86"/>
    <w:pPr>
      <w:widowControl w:val="0"/>
      <w:autoSpaceDE w:val="0"/>
      <w:autoSpaceDN w:val="0"/>
      <w:spacing w:after="0" w:line="240" w:lineRule="auto"/>
    </w:pPr>
    <w:rPr>
      <w:rFonts w:ascii="Arial MT" w:eastAsia="Arial MT" w:hAnsi="Arial MT" w:cs="Arial MT"/>
    </w:rPr>
  </w:style>
  <w:style w:type="paragraph" w:styleId="Heading1">
    <w:name w:val="heading 1"/>
    <w:basedOn w:val="Normal"/>
    <w:link w:val="Heading1Char"/>
    <w:uiPriority w:val="1"/>
    <w:qFormat/>
    <w:rsid w:val="00F73A86"/>
    <w:pPr>
      <w:ind w:left="23"/>
      <w:outlineLvl w:val="0"/>
    </w:pPr>
  </w:style>
  <w:style w:type="paragraph" w:styleId="Heading2">
    <w:name w:val="heading 2"/>
    <w:basedOn w:val="Normal"/>
    <w:link w:val="Heading2Char"/>
    <w:uiPriority w:val="1"/>
    <w:qFormat/>
    <w:rsid w:val="00F73A86"/>
    <w:pPr>
      <w:ind w:left="23"/>
      <w:outlineLvl w:val="1"/>
    </w:pPr>
    <w:rPr>
      <w:rFonts w:ascii="Arial" w:eastAsia="Arial" w:hAnsi="Arial" w:cs="Arial"/>
      <w:i/>
      <w:iCs/>
      <w:sz w:val="21"/>
      <w:szCs w:val="21"/>
    </w:rPr>
  </w:style>
  <w:style w:type="paragraph" w:styleId="Heading3">
    <w:name w:val="heading 3"/>
    <w:basedOn w:val="Normal"/>
    <w:next w:val="Normal"/>
    <w:link w:val="Heading3Char"/>
    <w:uiPriority w:val="9"/>
    <w:semiHidden/>
    <w:unhideWhenUsed/>
    <w:qFormat/>
    <w:rsid w:val="002862F9"/>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73A86"/>
    <w:rPr>
      <w:rFonts w:ascii="Arial MT" w:eastAsia="Arial MT" w:hAnsi="Arial MT" w:cs="Arial MT"/>
    </w:rPr>
  </w:style>
  <w:style w:type="character" w:customStyle="1" w:styleId="Heading2Char">
    <w:name w:val="Heading 2 Char"/>
    <w:basedOn w:val="DefaultParagraphFont"/>
    <w:link w:val="Heading2"/>
    <w:uiPriority w:val="1"/>
    <w:rsid w:val="00F73A86"/>
    <w:rPr>
      <w:rFonts w:ascii="Arial" w:eastAsia="Arial" w:hAnsi="Arial" w:cs="Arial"/>
      <w:i/>
      <w:iCs/>
      <w:sz w:val="21"/>
      <w:szCs w:val="21"/>
    </w:rPr>
  </w:style>
  <w:style w:type="paragraph" w:styleId="BodyText">
    <w:name w:val="Body Text"/>
    <w:basedOn w:val="Normal"/>
    <w:link w:val="BodyTextChar"/>
    <w:uiPriority w:val="1"/>
    <w:qFormat/>
    <w:rsid w:val="00F73A86"/>
    <w:rPr>
      <w:sz w:val="20"/>
      <w:szCs w:val="20"/>
    </w:rPr>
  </w:style>
  <w:style w:type="character" w:customStyle="1" w:styleId="BodyTextChar">
    <w:name w:val="Body Text Char"/>
    <w:basedOn w:val="DefaultParagraphFont"/>
    <w:link w:val="BodyText"/>
    <w:uiPriority w:val="1"/>
    <w:rsid w:val="00F73A86"/>
    <w:rPr>
      <w:rFonts w:ascii="Arial MT" w:eastAsia="Arial MT" w:hAnsi="Arial MT" w:cs="Arial MT"/>
      <w:sz w:val="20"/>
      <w:szCs w:val="20"/>
    </w:rPr>
  </w:style>
  <w:style w:type="paragraph" w:styleId="Title">
    <w:name w:val="Title"/>
    <w:basedOn w:val="Normal"/>
    <w:link w:val="TitleChar"/>
    <w:uiPriority w:val="1"/>
    <w:qFormat/>
    <w:rsid w:val="00F73A86"/>
    <w:pPr>
      <w:ind w:left="1517" w:right="1557"/>
    </w:pPr>
    <w:rPr>
      <w:rFonts w:ascii="Arial Black" w:eastAsia="Arial Black" w:hAnsi="Arial Black" w:cs="Arial Black"/>
      <w:sz w:val="36"/>
      <w:szCs w:val="36"/>
    </w:rPr>
  </w:style>
  <w:style w:type="character" w:customStyle="1" w:styleId="TitleChar">
    <w:name w:val="Title Char"/>
    <w:basedOn w:val="DefaultParagraphFont"/>
    <w:link w:val="Title"/>
    <w:uiPriority w:val="1"/>
    <w:rsid w:val="00F73A86"/>
    <w:rPr>
      <w:rFonts w:ascii="Arial Black" w:eastAsia="Arial Black" w:hAnsi="Arial Black" w:cs="Arial Black"/>
      <w:sz w:val="36"/>
      <w:szCs w:val="36"/>
    </w:rPr>
  </w:style>
  <w:style w:type="paragraph" w:styleId="ListParagraph">
    <w:name w:val="List Paragraph"/>
    <w:basedOn w:val="Normal"/>
    <w:uiPriority w:val="34"/>
    <w:qFormat/>
    <w:rsid w:val="00F73A86"/>
    <w:pPr>
      <w:spacing w:line="180" w:lineRule="exact"/>
      <w:ind w:left="645" w:hanging="260"/>
    </w:pPr>
    <w:rPr>
      <w:rFonts w:ascii="Trebuchet MS" w:eastAsia="Trebuchet MS" w:hAnsi="Trebuchet MS" w:cs="Trebuchet MS"/>
    </w:rPr>
  </w:style>
  <w:style w:type="paragraph" w:customStyle="1" w:styleId="TableParagraph">
    <w:name w:val="Table Paragraph"/>
    <w:basedOn w:val="Normal"/>
    <w:uiPriority w:val="1"/>
    <w:qFormat/>
    <w:rsid w:val="00F73A86"/>
    <w:rPr>
      <w:rFonts w:ascii="Trebuchet MS" w:eastAsia="Trebuchet MS" w:hAnsi="Trebuchet MS" w:cs="Trebuchet MS"/>
    </w:rPr>
  </w:style>
  <w:style w:type="character" w:styleId="Hyperlink">
    <w:name w:val="Hyperlink"/>
    <w:basedOn w:val="DefaultParagraphFont"/>
    <w:uiPriority w:val="99"/>
    <w:unhideWhenUsed/>
    <w:rsid w:val="005B4D4B"/>
    <w:rPr>
      <w:color w:val="0563C1" w:themeColor="hyperlink"/>
      <w:u w:val="single"/>
    </w:rPr>
  </w:style>
  <w:style w:type="paragraph" w:styleId="NormalWeb">
    <w:name w:val="Normal (Web)"/>
    <w:basedOn w:val="Normal"/>
    <w:uiPriority w:val="99"/>
    <w:unhideWhenUsed/>
    <w:rsid w:val="00791891"/>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E5607"/>
    <w:pPr>
      <w:tabs>
        <w:tab w:val="center" w:pos="4680"/>
        <w:tab w:val="right" w:pos="9360"/>
      </w:tabs>
    </w:pPr>
  </w:style>
  <w:style w:type="character" w:customStyle="1" w:styleId="HeaderChar">
    <w:name w:val="Header Char"/>
    <w:basedOn w:val="DefaultParagraphFont"/>
    <w:link w:val="Header"/>
    <w:uiPriority w:val="99"/>
    <w:rsid w:val="009E5607"/>
    <w:rPr>
      <w:rFonts w:ascii="Arial MT" w:eastAsia="Arial MT" w:hAnsi="Arial MT" w:cs="Arial MT"/>
    </w:rPr>
  </w:style>
  <w:style w:type="paragraph" w:styleId="Footer">
    <w:name w:val="footer"/>
    <w:basedOn w:val="Normal"/>
    <w:link w:val="FooterChar"/>
    <w:uiPriority w:val="99"/>
    <w:unhideWhenUsed/>
    <w:rsid w:val="009E5607"/>
    <w:pPr>
      <w:tabs>
        <w:tab w:val="center" w:pos="4680"/>
        <w:tab w:val="right" w:pos="9360"/>
      </w:tabs>
    </w:pPr>
  </w:style>
  <w:style w:type="character" w:customStyle="1" w:styleId="FooterChar">
    <w:name w:val="Footer Char"/>
    <w:basedOn w:val="DefaultParagraphFont"/>
    <w:link w:val="Footer"/>
    <w:uiPriority w:val="99"/>
    <w:rsid w:val="009E5607"/>
    <w:rPr>
      <w:rFonts w:ascii="Arial MT" w:eastAsia="Arial MT" w:hAnsi="Arial MT" w:cs="Arial MT"/>
    </w:rPr>
  </w:style>
  <w:style w:type="table" w:styleId="TableGrid">
    <w:name w:val="Table Grid"/>
    <w:basedOn w:val="TableNormal"/>
    <w:uiPriority w:val="39"/>
    <w:rsid w:val="000C30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7F48C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7F48C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7F48C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A174EF"/>
    <w:rPr>
      <w:color w:val="605E5C"/>
      <w:shd w:val="clear" w:color="auto" w:fill="E1DFDD"/>
    </w:rPr>
  </w:style>
  <w:style w:type="paragraph" w:styleId="CommentText">
    <w:name w:val="annotation text"/>
    <w:basedOn w:val="Normal"/>
    <w:link w:val="CommentTextChar"/>
    <w:uiPriority w:val="99"/>
    <w:semiHidden/>
    <w:unhideWhenUsed/>
    <w:rsid w:val="008945EB"/>
    <w:pPr>
      <w:widowControl/>
      <w:autoSpaceDE/>
      <w:autoSpaceDN/>
    </w:pPr>
    <w:rPr>
      <w:rFonts w:ascii="Cambria" w:eastAsia="MS Mincho" w:hAnsi="Cambria" w:cs="Times New Roman"/>
      <w:sz w:val="20"/>
      <w:szCs w:val="20"/>
    </w:rPr>
  </w:style>
  <w:style w:type="character" w:customStyle="1" w:styleId="CommentTextChar">
    <w:name w:val="Comment Text Char"/>
    <w:basedOn w:val="DefaultParagraphFont"/>
    <w:link w:val="CommentText"/>
    <w:uiPriority w:val="99"/>
    <w:semiHidden/>
    <w:rsid w:val="008945EB"/>
    <w:rPr>
      <w:rFonts w:ascii="Cambria" w:eastAsia="MS Mincho" w:hAnsi="Cambria" w:cs="Times New Roman"/>
      <w:sz w:val="20"/>
      <w:szCs w:val="20"/>
    </w:rPr>
  </w:style>
  <w:style w:type="character" w:styleId="CommentReference">
    <w:name w:val="annotation reference"/>
    <w:basedOn w:val="DefaultParagraphFont"/>
    <w:uiPriority w:val="99"/>
    <w:semiHidden/>
    <w:unhideWhenUsed/>
    <w:rsid w:val="008945EB"/>
    <w:rPr>
      <w:sz w:val="16"/>
      <w:szCs w:val="16"/>
    </w:rPr>
  </w:style>
  <w:style w:type="character" w:styleId="FollowedHyperlink">
    <w:name w:val="FollowedHyperlink"/>
    <w:basedOn w:val="DefaultParagraphFont"/>
    <w:uiPriority w:val="99"/>
    <w:semiHidden/>
    <w:unhideWhenUsed/>
    <w:rsid w:val="001F6B84"/>
    <w:rPr>
      <w:color w:val="954F72" w:themeColor="followedHyperlink"/>
      <w:u w:val="single"/>
    </w:rPr>
  </w:style>
  <w:style w:type="paragraph" w:customStyle="1" w:styleId="DecimalAligned">
    <w:name w:val="Decimal Aligned"/>
    <w:basedOn w:val="Normal"/>
    <w:uiPriority w:val="40"/>
    <w:qFormat/>
    <w:rsid w:val="004D2914"/>
    <w:pPr>
      <w:widowControl/>
      <w:tabs>
        <w:tab w:val="decimal" w:pos="360"/>
      </w:tabs>
      <w:autoSpaceDE/>
      <w:autoSpaceDN/>
      <w:spacing w:after="200" w:line="276" w:lineRule="auto"/>
    </w:pPr>
    <w:rPr>
      <w:rFonts w:asciiTheme="minorHAnsi" w:eastAsiaTheme="minorHAnsi" w:hAnsiTheme="minorHAnsi" w:cstheme="minorBidi"/>
      <w:lang w:eastAsia="ja-JP"/>
      <w14:ligatures w14:val="standardContextual"/>
    </w:rPr>
  </w:style>
  <w:style w:type="table" w:styleId="MediumShading2-Accent5">
    <w:name w:val="Medium Shading 2 Accent 5"/>
    <w:basedOn w:val="TableNormal"/>
    <w:uiPriority w:val="64"/>
    <w:rsid w:val="004D2914"/>
    <w:pPr>
      <w:spacing w:after="0" w:line="240" w:lineRule="auto"/>
    </w:pPr>
    <w:rPr>
      <w:rFonts w:ascii="Times New Roman" w:eastAsia="SimSun" w:hAnsi="Times New Roman" w:cs="Times New Roman"/>
      <w:sz w:val="20"/>
      <w:szCs w:val="20"/>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ridTable5Dark-Accent5">
    <w:name w:val="Grid Table 5 Dark Accent 5"/>
    <w:basedOn w:val="TableNormal"/>
    <w:uiPriority w:val="50"/>
    <w:rsid w:val="00E14F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ListTable2">
    <w:name w:val="List Table 2"/>
    <w:basedOn w:val="TableNormal"/>
    <w:uiPriority w:val="47"/>
    <w:rsid w:val="00E14FE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3Char">
    <w:name w:val="Heading 3 Char"/>
    <w:basedOn w:val="DefaultParagraphFont"/>
    <w:link w:val="Heading3"/>
    <w:uiPriority w:val="9"/>
    <w:semiHidden/>
    <w:rsid w:val="002862F9"/>
    <w:rPr>
      <w:rFonts w:asciiTheme="majorHAnsi" w:eastAsiaTheme="majorEastAsia" w:hAnsiTheme="majorHAnsi" w:cstheme="majorBidi"/>
      <w:color w:val="1F4D78" w:themeColor="accent1" w:themeShade="7F"/>
      <w:sz w:val="24"/>
      <w:szCs w:val="24"/>
    </w:rPr>
  </w:style>
  <w:style w:type="character" w:styleId="PageNumber">
    <w:name w:val="page number"/>
    <w:basedOn w:val="DefaultParagraphFont"/>
    <w:uiPriority w:val="99"/>
    <w:semiHidden/>
    <w:unhideWhenUsed/>
    <w:rsid w:val="000504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6919470">
      <w:bodyDiv w:val="1"/>
      <w:marLeft w:val="0"/>
      <w:marRight w:val="0"/>
      <w:marTop w:val="0"/>
      <w:marBottom w:val="0"/>
      <w:divBdr>
        <w:top w:val="none" w:sz="0" w:space="0" w:color="auto"/>
        <w:left w:val="none" w:sz="0" w:space="0" w:color="auto"/>
        <w:bottom w:val="none" w:sz="0" w:space="0" w:color="auto"/>
        <w:right w:val="none" w:sz="0" w:space="0" w:color="auto"/>
      </w:divBdr>
    </w:div>
    <w:div w:id="413629972">
      <w:bodyDiv w:val="1"/>
      <w:marLeft w:val="0"/>
      <w:marRight w:val="0"/>
      <w:marTop w:val="0"/>
      <w:marBottom w:val="0"/>
      <w:divBdr>
        <w:top w:val="none" w:sz="0" w:space="0" w:color="auto"/>
        <w:left w:val="none" w:sz="0" w:space="0" w:color="auto"/>
        <w:bottom w:val="none" w:sz="0" w:space="0" w:color="auto"/>
        <w:right w:val="none" w:sz="0" w:space="0" w:color="auto"/>
      </w:divBdr>
    </w:div>
    <w:div w:id="460273596">
      <w:bodyDiv w:val="1"/>
      <w:marLeft w:val="0"/>
      <w:marRight w:val="0"/>
      <w:marTop w:val="0"/>
      <w:marBottom w:val="0"/>
      <w:divBdr>
        <w:top w:val="none" w:sz="0" w:space="0" w:color="auto"/>
        <w:left w:val="none" w:sz="0" w:space="0" w:color="auto"/>
        <w:bottom w:val="none" w:sz="0" w:space="0" w:color="auto"/>
        <w:right w:val="none" w:sz="0" w:space="0" w:color="auto"/>
      </w:divBdr>
    </w:div>
    <w:div w:id="771123803">
      <w:bodyDiv w:val="1"/>
      <w:marLeft w:val="0"/>
      <w:marRight w:val="0"/>
      <w:marTop w:val="0"/>
      <w:marBottom w:val="0"/>
      <w:divBdr>
        <w:top w:val="none" w:sz="0" w:space="0" w:color="auto"/>
        <w:left w:val="none" w:sz="0" w:space="0" w:color="auto"/>
        <w:bottom w:val="none" w:sz="0" w:space="0" w:color="auto"/>
        <w:right w:val="none" w:sz="0" w:space="0" w:color="auto"/>
      </w:divBdr>
      <w:divsChild>
        <w:div w:id="2047484023">
          <w:marLeft w:val="0"/>
          <w:marRight w:val="0"/>
          <w:marTop w:val="0"/>
          <w:marBottom w:val="0"/>
          <w:divBdr>
            <w:top w:val="none" w:sz="0" w:space="0" w:color="auto"/>
            <w:left w:val="none" w:sz="0" w:space="0" w:color="auto"/>
            <w:bottom w:val="none" w:sz="0" w:space="0" w:color="auto"/>
            <w:right w:val="none" w:sz="0" w:space="0" w:color="auto"/>
          </w:divBdr>
        </w:div>
        <w:div w:id="1983196451">
          <w:marLeft w:val="0"/>
          <w:marRight w:val="0"/>
          <w:marTop w:val="0"/>
          <w:marBottom w:val="0"/>
          <w:divBdr>
            <w:top w:val="none" w:sz="0" w:space="0" w:color="auto"/>
            <w:left w:val="none" w:sz="0" w:space="0" w:color="auto"/>
            <w:bottom w:val="none" w:sz="0" w:space="0" w:color="auto"/>
            <w:right w:val="none" w:sz="0" w:space="0" w:color="auto"/>
          </w:divBdr>
        </w:div>
      </w:divsChild>
    </w:div>
    <w:div w:id="965237657">
      <w:bodyDiv w:val="1"/>
      <w:marLeft w:val="0"/>
      <w:marRight w:val="0"/>
      <w:marTop w:val="0"/>
      <w:marBottom w:val="0"/>
      <w:divBdr>
        <w:top w:val="none" w:sz="0" w:space="0" w:color="auto"/>
        <w:left w:val="none" w:sz="0" w:space="0" w:color="auto"/>
        <w:bottom w:val="none" w:sz="0" w:space="0" w:color="auto"/>
        <w:right w:val="none" w:sz="0" w:space="0" w:color="auto"/>
      </w:divBdr>
    </w:div>
    <w:div w:id="1070809431">
      <w:bodyDiv w:val="1"/>
      <w:marLeft w:val="0"/>
      <w:marRight w:val="0"/>
      <w:marTop w:val="0"/>
      <w:marBottom w:val="0"/>
      <w:divBdr>
        <w:top w:val="none" w:sz="0" w:space="0" w:color="auto"/>
        <w:left w:val="none" w:sz="0" w:space="0" w:color="auto"/>
        <w:bottom w:val="none" w:sz="0" w:space="0" w:color="auto"/>
        <w:right w:val="none" w:sz="0" w:space="0" w:color="auto"/>
      </w:divBdr>
    </w:div>
    <w:div w:id="1843933519">
      <w:bodyDiv w:val="1"/>
      <w:marLeft w:val="0"/>
      <w:marRight w:val="0"/>
      <w:marTop w:val="0"/>
      <w:marBottom w:val="0"/>
      <w:divBdr>
        <w:top w:val="none" w:sz="0" w:space="0" w:color="auto"/>
        <w:left w:val="none" w:sz="0" w:space="0" w:color="auto"/>
        <w:bottom w:val="none" w:sz="0" w:space="0" w:color="auto"/>
        <w:right w:val="none" w:sz="0" w:space="0" w:color="auto"/>
      </w:divBdr>
    </w:div>
    <w:div w:id="1890341004">
      <w:bodyDiv w:val="1"/>
      <w:marLeft w:val="0"/>
      <w:marRight w:val="0"/>
      <w:marTop w:val="0"/>
      <w:marBottom w:val="0"/>
      <w:divBdr>
        <w:top w:val="none" w:sz="0" w:space="0" w:color="auto"/>
        <w:left w:val="none" w:sz="0" w:space="0" w:color="auto"/>
        <w:bottom w:val="none" w:sz="0" w:space="0" w:color="auto"/>
        <w:right w:val="none" w:sz="0" w:space="0" w:color="auto"/>
      </w:divBdr>
      <w:divsChild>
        <w:div w:id="1584220245">
          <w:marLeft w:val="0"/>
          <w:marRight w:val="0"/>
          <w:marTop w:val="0"/>
          <w:marBottom w:val="0"/>
          <w:divBdr>
            <w:top w:val="none" w:sz="0" w:space="0" w:color="auto"/>
            <w:left w:val="none" w:sz="0" w:space="0" w:color="auto"/>
            <w:bottom w:val="none" w:sz="0" w:space="0" w:color="auto"/>
            <w:right w:val="none" w:sz="0" w:space="0" w:color="auto"/>
          </w:divBdr>
        </w:div>
        <w:div w:id="225189376">
          <w:marLeft w:val="0"/>
          <w:marRight w:val="0"/>
          <w:marTop w:val="0"/>
          <w:marBottom w:val="0"/>
          <w:divBdr>
            <w:top w:val="none" w:sz="0" w:space="0" w:color="auto"/>
            <w:left w:val="none" w:sz="0" w:space="0" w:color="auto"/>
            <w:bottom w:val="none" w:sz="0" w:space="0" w:color="auto"/>
            <w:right w:val="none" w:sz="0" w:space="0" w:color="auto"/>
          </w:divBdr>
        </w:div>
      </w:divsChild>
    </w:div>
    <w:div w:id="1927028922">
      <w:bodyDiv w:val="1"/>
      <w:marLeft w:val="0"/>
      <w:marRight w:val="0"/>
      <w:marTop w:val="0"/>
      <w:marBottom w:val="0"/>
      <w:divBdr>
        <w:top w:val="none" w:sz="0" w:space="0" w:color="auto"/>
        <w:left w:val="none" w:sz="0" w:space="0" w:color="auto"/>
        <w:bottom w:val="none" w:sz="0" w:space="0" w:color="auto"/>
        <w:right w:val="none" w:sz="0" w:space="0" w:color="auto"/>
      </w:divBdr>
    </w:div>
    <w:div w:id="2124961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y@gmail.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757CE-C123-44AC-9B9F-AC878A2C1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10</Pages>
  <Words>3198</Words>
  <Characters>18234</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Lina Sundana</cp:lastModifiedBy>
  <cp:revision>9</cp:revision>
  <dcterms:created xsi:type="dcterms:W3CDTF">2026-06-23T16:53:00Z</dcterms:created>
  <dcterms:modified xsi:type="dcterms:W3CDTF">2026-08-27T09:21:00Z</dcterms:modified>
</cp:coreProperties>
</file>